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C3" w:rsidRPr="00243DCA" w:rsidRDefault="009179C3" w:rsidP="009179C3">
      <w:pPr>
        <w:jc w:val="center"/>
        <w:rPr>
          <w:b/>
        </w:rPr>
      </w:pPr>
      <w:r w:rsidRPr="00243DCA">
        <w:rPr>
          <w:b/>
        </w:rPr>
        <w:t>МИНИСТЕРСТВО ТРУДА И СОЦИАЛЬНОЙ ЗАЩИТЫ РОССИЙСКОЙ ФЕДЕРАЦИИ</w:t>
      </w:r>
    </w:p>
    <w:p w:rsidR="009179C3" w:rsidRPr="00243DCA" w:rsidRDefault="009179C3" w:rsidP="009179C3">
      <w:pPr>
        <w:jc w:val="center"/>
        <w:rPr>
          <w:b/>
        </w:rPr>
      </w:pPr>
      <w:r w:rsidRPr="00243DCA">
        <w:rPr>
          <w:b/>
        </w:rPr>
        <w:t>ПРИКАЗ</w:t>
      </w:r>
    </w:p>
    <w:p w:rsidR="009179C3" w:rsidRPr="00243DCA" w:rsidRDefault="009179C3" w:rsidP="009179C3">
      <w:pPr>
        <w:jc w:val="center"/>
        <w:rPr>
          <w:b/>
        </w:rPr>
      </w:pPr>
      <w:r w:rsidRPr="00243DCA">
        <w:rPr>
          <w:b/>
        </w:rPr>
        <w:t>от 29 октября 2021 г. № 766н</w:t>
      </w:r>
    </w:p>
    <w:p w:rsidR="009179C3" w:rsidRPr="00243DCA" w:rsidRDefault="009179C3" w:rsidP="009179C3">
      <w:pPr>
        <w:jc w:val="center"/>
        <w:rPr>
          <w:b/>
        </w:rPr>
      </w:pPr>
      <w:r w:rsidRPr="00243DCA">
        <w:rPr>
          <w:b/>
        </w:rPr>
        <w:t>Об утверждении Правил обеспечения работников средствами индивидуальной защиты и смывающими средствами</w:t>
      </w:r>
    </w:p>
    <w:p w:rsidR="009179C3" w:rsidRPr="00243DCA" w:rsidRDefault="009179C3" w:rsidP="00EC1A3D">
      <w:pPr>
        <w:ind w:firstLine="709"/>
        <w:jc w:val="both"/>
      </w:pPr>
      <w:r w:rsidRPr="00243DCA">
        <w:t>В соответствии с подпунктом 5.2.31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2021, № 42, ст. 7120), приказываю:</w:t>
      </w:r>
    </w:p>
    <w:p w:rsidR="009179C3" w:rsidRPr="00243DCA" w:rsidRDefault="009179C3" w:rsidP="00EC1A3D">
      <w:pPr>
        <w:ind w:firstLine="709"/>
        <w:jc w:val="both"/>
      </w:pPr>
      <w:r w:rsidRPr="00243DCA">
        <w:t>1. Утвердить Правила обеспечения работников средствами индивидуальной защиты и смывающими средствами согласно приложению.</w:t>
      </w:r>
    </w:p>
    <w:p w:rsidR="009179C3" w:rsidRPr="00243DCA" w:rsidRDefault="009179C3" w:rsidP="00EC1A3D">
      <w:pPr>
        <w:ind w:firstLine="709"/>
        <w:jc w:val="both"/>
      </w:pPr>
      <w:r w:rsidRPr="00243DCA">
        <w:t>2. Признать утратившими силу:</w:t>
      </w:r>
    </w:p>
    <w:p w:rsidR="009179C3" w:rsidRPr="00243DCA" w:rsidRDefault="009179C3" w:rsidP="00EC1A3D">
      <w:pPr>
        <w:ind w:firstLine="709"/>
        <w:jc w:val="both"/>
      </w:pPr>
      <w:r w:rsidRPr="00243DCA">
        <w:t>приказ Министерства здравоохранения и социального развития Российской Федерации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Министерством юстиции Российской Федерации 10 сентября 2009 г., регистрационный № 14742);</w:t>
      </w:r>
    </w:p>
    <w:p w:rsidR="009179C3" w:rsidRPr="00243DCA" w:rsidRDefault="009179C3" w:rsidP="00EC1A3D">
      <w:pPr>
        <w:ind w:firstLine="709"/>
        <w:jc w:val="both"/>
      </w:pPr>
      <w:r w:rsidRPr="00243DCA">
        <w:t>приказ Министерства здравоохранения и социального развития Российской Федерации от 27 января 2010 г. № 28н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 290н" (зарегистрирован Министерством юстиции Российской Федерации 1 марта 2010 г., регистрационный № 16530);</w:t>
      </w:r>
    </w:p>
    <w:p w:rsidR="009179C3" w:rsidRPr="00243DCA" w:rsidRDefault="009179C3" w:rsidP="00EC1A3D">
      <w:pPr>
        <w:ind w:firstLine="709"/>
        <w:jc w:val="both"/>
      </w:pPr>
      <w:r w:rsidRPr="00243DCA">
        <w:t>приложение № 2 к приказу Министерства здравоохранения и социального развития Российской Федерации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22 апреля 2011 г., регистрационный № 20562);</w:t>
      </w:r>
    </w:p>
    <w:p w:rsidR="009179C3" w:rsidRPr="00243DCA" w:rsidRDefault="009179C3" w:rsidP="00EC1A3D">
      <w:pPr>
        <w:ind w:firstLine="709"/>
        <w:jc w:val="both"/>
      </w:pPr>
      <w:r w:rsidRPr="00243DCA">
        <w:t>пункты 12 и 20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 103н (зарегистрирован Министерством юстиции Российской Федерации 15 мая 2014 г., регистрационный № 32284);</w:t>
      </w:r>
    </w:p>
    <w:p w:rsidR="009179C3" w:rsidRPr="00243DCA" w:rsidRDefault="009179C3" w:rsidP="00EC1A3D">
      <w:pPr>
        <w:ind w:firstLine="709"/>
        <w:jc w:val="both"/>
      </w:pPr>
      <w:r w:rsidRPr="00243DCA">
        <w:t xml:space="preserve">приказ Министерства труда и социальной защиты Российской Федерации от 12 января 2015 г. № 2н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России от 1 июня </w:t>
      </w:r>
      <w:r w:rsidRPr="00243DCA">
        <w:lastRenderedPageBreak/>
        <w:t>2009 г. № 290н" (зарегистрирован Министерством юстиции Российской Федерации 11 февраля 2015 г., регистрационный № 35962);</w:t>
      </w:r>
    </w:p>
    <w:p w:rsidR="009179C3" w:rsidRPr="00243DCA" w:rsidRDefault="009179C3" w:rsidP="00EC1A3D">
      <w:pPr>
        <w:ind w:firstLine="709"/>
        <w:jc w:val="both"/>
      </w:pPr>
      <w:r w:rsidRPr="00243DCA">
        <w:t>приказ Министерства труда и социальной защиты Российской Федерации от 23 ноября 2017 г. № 805н "О внесении изменений в приложение № 2 к приказу Министерства здравоохранения и социального развития Российской Федерации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7 декабря 2017 г., регистрационный № 49173).</w:t>
      </w:r>
    </w:p>
    <w:p w:rsidR="009179C3" w:rsidRPr="00243DCA" w:rsidRDefault="009179C3" w:rsidP="00EC1A3D">
      <w:pPr>
        <w:ind w:firstLine="709"/>
        <w:jc w:val="both"/>
      </w:pPr>
      <w:r w:rsidRPr="00243DCA">
        <w:t>3. Установить, что настоящий приказ вступает в силу с 1 сентября 2023 г. и действует до 1 сентября 2029 г.</w:t>
      </w:r>
    </w:p>
    <w:p w:rsidR="009179C3" w:rsidRPr="00243DCA" w:rsidRDefault="009179C3" w:rsidP="009179C3">
      <w:pPr>
        <w:jc w:val="right"/>
      </w:pPr>
      <w:r w:rsidRPr="00243DCA">
        <w:t>Министр</w:t>
      </w:r>
      <w:r w:rsidRPr="00243DCA">
        <w:br/>
        <w:t xml:space="preserve">А.О. </w:t>
      </w:r>
      <w:proofErr w:type="spellStart"/>
      <w:r w:rsidRPr="00243DCA">
        <w:t>Котяков</w:t>
      </w:r>
      <w:proofErr w:type="spellEnd"/>
    </w:p>
    <w:p w:rsidR="009179C3" w:rsidRPr="00243DCA" w:rsidRDefault="009179C3" w:rsidP="009179C3">
      <w:r w:rsidRPr="00243DCA">
        <w:t>Зарегистрировано</w:t>
      </w:r>
      <w:r w:rsidRPr="00243DCA">
        <w:br/>
        <w:t>в Министерстве юстиции</w:t>
      </w:r>
      <w:r w:rsidRPr="00243DCA">
        <w:br/>
        <w:t>Российской Федерации</w:t>
      </w:r>
      <w:r w:rsidRPr="00243DCA">
        <w:br/>
        <w:t>29 декабря 2021 года,</w:t>
      </w:r>
      <w:r w:rsidRPr="00243DCA">
        <w:br/>
        <w:t>регистрационный № 66670</w:t>
      </w:r>
    </w:p>
    <w:p w:rsidR="009179C3" w:rsidRPr="00243DCA" w:rsidRDefault="009179C3" w:rsidP="009179C3">
      <w:pPr>
        <w:jc w:val="right"/>
      </w:pPr>
      <w:r w:rsidRPr="00243DCA">
        <w:t>Приложение</w:t>
      </w:r>
      <w:r w:rsidRPr="00243DCA">
        <w:br/>
        <w:t>к приказу Министерства труда</w:t>
      </w:r>
      <w:r w:rsidRPr="00243DCA">
        <w:br/>
        <w:t>и социальной защиты</w:t>
      </w:r>
      <w:r w:rsidRPr="00243DCA">
        <w:br/>
        <w:t>Российской Федерации</w:t>
      </w:r>
      <w:r w:rsidRPr="00243DCA">
        <w:br/>
        <w:t>от 29 октября 2021 г. № 766н</w:t>
      </w:r>
    </w:p>
    <w:p w:rsidR="009179C3" w:rsidRPr="00243DCA" w:rsidRDefault="009179C3" w:rsidP="009179C3">
      <w:pPr>
        <w:jc w:val="center"/>
        <w:rPr>
          <w:b/>
        </w:rPr>
      </w:pPr>
      <w:r w:rsidRPr="00243DCA">
        <w:rPr>
          <w:b/>
        </w:rPr>
        <w:t>Правила</w:t>
      </w:r>
      <w:r w:rsidRPr="00243DCA">
        <w:rPr>
          <w:b/>
        </w:rPr>
        <w:br/>
        <w:t>обеспечения работников средствами индивидуальной защиты и смывающими средствами</w:t>
      </w:r>
    </w:p>
    <w:p w:rsidR="009179C3" w:rsidRPr="00243DCA" w:rsidRDefault="009179C3" w:rsidP="009179C3">
      <w:pPr>
        <w:jc w:val="center"/>
        <w:rPr>
          <w:b/>
        </w:rPr>
      </w:pPr>
      <w:r w:rsidRPr="00243DCA">
        <w:rPr>
          <w:b/>
        </w:rPr>
        <w:t>I. Общие положения</w:t>
      </w:r>
    </w:p>
    <w:p w:rsidR="009179C3" w:rsidRPr="00243DCA" w:rsidRDefault="009179C3" w:rsidP="00EC1A3D">
      <w:pPr>
        <w:ind w:firstLine="567"/>
        <w:jc w:val="both"/>
      </w:pPr>
      <w:r w:rsidRPr="00243DCA">
        <w:t>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9179C3" w:rsidRPr="00243DCA" w:rsidRDefault="009179C3" w:rsidP="00EC1A3D">
      <w:pPr>
        <w:ind w:firstLine="567"/>
        <w:jc w:val="both"/>
      </w:pPr>
      <w:r w:rsidRPr="00243DCA">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rsidR="009179C3" w:rsidRPr="00243DCA" w:rsidRDefault="009179C3" w:rsidP="00EC1A3D">
      <w:pPr>
        <w:ind w:firstLine="567"/>
        <w:jc w:val="both"/>
      </w:pPr>
      <w:r w:rsidRPr="00243DCA">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9179C3" w:rsidRPr="00243DCA" w:rsidRDefault="009179C3" w:rsidP="00EC1A3D">
      <w:pPr>
        <w:ind w:firstLine="567"/>
        <w:jc w:val="both"/>
      </w:pPr>
      <w:r w:rsidRPr="00243DCA">
        <w:t xml:space="preserve">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w:t>
      </w:r>
      <w:r w:rsidRPr="00243DCA">
        <w:lastRenderedPageBreak/>
        <w:t>производственной среды и (или) загрязнения, а также на работах, выполняемых в особых температурных условиях.</w:t>
      </w:r>
    </w:p>
    <w:p w:rsidR="009179C3" w:rsidRPr="00243DCA" w:rsidRDefault="009179C3" w:rsidP="00EC1A3D">
      <w:pPr>
        <w:ind w:firstLine="567"/>
        <w:jc w:val="both"/>
      </w:pPr>
      <w:r w:rsidRPr="00243DCA">
        <w:t>Обеспечение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rsidR="009179C3" w:rsidRPr="00243DCA" w:rsidRDefault="009179C3" w:rsidP="00EC1A3D">
      <w:pPr>
        <w:ind w:firstLine="567"/>
        <w:jc w:val="both"/>
      </w:pPr>
      <w:r w:rsidRPr="00243DCA">
        <w:t xml:space="preserve">В период до 31 декабря 2024 года работодатель вправе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 </w:t>
      </w:r>
      <w:r w:rsidRPr="00243DCA">
        <w:rPr>
          <w:vertAlign w:val="superscript"/>
        </w:rPr>
        <w:t>1</w:t>
      </w:r>
      <w:r w:rsidRPr="00243DCA">
        <w:t>.</w:t>
      </w:r>
    </w:p>
    <w:p w:rsidR="009179C3" w:rsidRPr="00243DCA" w:rsidRDefault="009179C3" w:rsidP="00EC1A3D">
      <w:pPr>
        <w:ind w:firstLine="567"/>
        <w:jc w:val="both"/>
      </w:pPr>
      <w:r w:rsidRPr="00243DCA">
        <w:t>_________________________</w:t>
      </w:r>
      <w:r w:rsidRPr="00243DCA">
        <w:br/>
      </w:r>
      <w:r w:rsidRPr="00243DCA">
        <w:rPr>
          <w:vertAlign w:val="superscript"/>
        </w:rPr>
        <w:t>1</w:t>
      </w:r>
      <w:r w:rsidRPr="00243DCA">
        <w:t xml:space="preserve"> Статья 2 Федерального закона от 2 июля 2021 г. № 311-ФЗ "О внесении изменений в Трудовой кодекс Российской Федерации" (Собрание законодательства Российской Федерации, 2021, № 27 (часть I), ст. 5139).</w:t>
      </w:r>
    </w:p>
    <w:p w:rsidR="009179C3" w:rsidRPr="00243DCA" w:rsidRDefault="009179C3" w:rsidP="00EC1A3D">
      <w:pPr>
        <w:ind w:firstLine="567"/>
        <w:jc w:val="both"/>
      </w:pPr>
      <w:r w:rsidRPr="00243DCA">
        <w:t>Решение о применении в период с 1 сентября 2023 года до 31 декабря 2024 года Единых типовых норм или типовых норм принимается работодателем.</w:t>
      </w:r>
    </w:p>
    <w:p w:rsidR="009179C3" w:rsidRPr="00243DCA" w:rsidRDefault="009179C3" w:rsidP="00EC1A3D">
      <w:pPr>
        <w:ind w:firstLine="567"/>
        <w:jc w:val="both"/>
      </w:pPr>
      <w:r w:rsidRPr="00243DCA">
        <w:t>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rsidR="009179C3" w:rsidRPr="00243DCA" w:rsidRDefault="009179C3" w:rsidP="00EC1A3D">
      <w:pPr>
        <w:ind w:firstLine="567"/>
        <w:jc w:val="both"/>
      </w:pPr>
      <w:r w:rsidRPr="00243DCA">
        <w:t>6. Допускается обеспечение работников СИЗ по договору со специализированной организацией.</w:t>
      </w:r>
    </w:p>
    <w:p w:rsidR="009179C3" w:rsidRPr="00243DCA" w:rsidRDefault="009179C3" w:rsidP="00EC1A3D">
      <w:pPr>
        <w:ind w:firstLine="567"/>
        <w:jc w:val="both"/>
      </w:pPr>
      <w:r w:rsidRPr="00243DCA">
        <w:t>7.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9179C3" w:rsidRPr="00243DCA" w:rsidRDefault="009179C3" w:rsidP="00EC1A3D">
      <w:pPr>
        <w:ind w:firstLine="567"/>
        <w:jc w:val="both"/>
      </w:pPr>
      <w:r w:rsidRPr="00243DCA">
        <w:t xml:space="preserve">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 </w:t>
      </w:r>
      <w:r w:rsidRPr="00243DCA">
        <w:rPr>
          <w:vertAlign w:val="superscript"/>
        </w:rPr>
        <w:t>2</w:t>
      </w:r>
      <w:r w:rsidRPr="00243DCA">
        <w:t>.</w:t>
      </w:r>
    </w:p>
    <w:p w:rsidR="009179C3" w:rsidRPr="00243DCA" w:rsidRDefault="009179C3" w:rsidP="00EC1A3D">
      <w:pPr>
        <w:ind w:firstLine="567"/>
        <w:jc w:val="both"/>
      </w:pPr>
      <w:r w:rsidRPr="00243DCA">
        <w:t>_________________________</w:t>
      </w:r>
      <w:r w:rsidRPr="00243DCA">
        <w:br/>
      </w:r>
      <w:r w:rsidRPr="00243DCA">
        <w:rPr>
          <w:vertAlign w:val="superscript"/>
        </w:rPr>
        <w:t>2</w:t>
      </w:r>
      <w:r w:rsidRPr="00243DCA">
        <w:t xml:space="preserve">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 мая 2010 г. № 299 </w:t>
      </w:r>
      <w:r w:rsidRPr="00243DCA">
        <w:lastRenderedPageBreak/>
        <w:t>(Официальный сайт Комиссии Таможенного союза http://www.tsouz.ru/, 28 июня 2010 г.) с изменениями, внесенными решениями Комиссии Таможенного союза от 17 августа 2010 г. № 341 (официальный сайт Комиссии Таможенного союза http://www.tsouz.ru/, 23 августа 2010 г.), от 18 ноября 2010 г. № 456 (официальный сайт Комиссии Таможенного союза http://www.tsouz.ru/, 22 ноября 2010 г.), от 2 марта 2011 г. № 571 (официальный сайт Комиссии Таможенного союза http://www.tsouz.ru/, 9 марта 2011 г.), от 7 апреля 2011 г. № 622 (официальный сайт Комиссии Таможенного союза http://www.tsouz.ru/, 26 апреля 2011 г.), от 18 октября 2011 г. № 829 (официальный сайт Комиссии Таможенного союза http://www.tsouz.ru/, 21 октября 2011 г.), от 9 декабря 2011 г. № 889 (официальный сайт Комиссии Таможенного союза http://www.tsouz.ru/, 15 декабря 2011 г.), решениями Коллегии Евразийской экономической комиссии от 19 апреля 2012 г. № 34 (официальный сайт Комиссии Таможенного союза http://www.tsouz.ru/, 29 апреля 2012 г.), от 16 августа 2012 г. № 125 (официальный сайт Евразийской экономической комиссии http://www.tsouz.ru/, 16 августа 2012 г.), от 6 ноября 2012 г. № 208 (официальный сайт Евразийской экономической комиссии http://www.tsouz.ru/, 7 ноября 2012 г.), от 15 января 2013 г. № 6 (официальный сайт Евразийской экономической комиссии http://www.tsouz.ru/, 18 января 2013 г.), от 10 ноября 2015 г. № 149 (официальный сайт Евразийского экономического союза http://www.eaeunion.org/, 16 ноября 2015 г.), от 8 декабря 2015 г. № 162 (официальный сайт Евразийского экономического союза http://www.eaeunion.org/, 9 декабря 2015 г.), от 23 января 2018 г. № 12 (официальный сайт Евразийского экономического союза http://www.eaeunion.org/, 26 января 2018 г.), от 10 мая 2018 г. № 76 (официальный сайт Евразийского экономического союза http://www.eaeunion.org/, 14 мая 2018 г.), от 21 мая 2019 г. № 78 (официальный сайт Евразийского экономического союза http://www.eaeunion.org/, 24 мая 2019 г.), от 8 сентября 2020 г. № 107 (официальный сайт Евразийского экономического союза http://www.eaeunion.org/, 14 сентября 2020 г.), от 8 декабря 2020 г. № 162 (официальный сайт Евразийского экономического союза http://www.eaeunion.org/, 9 декабря 2020 г.), от 3 августа 2021 г. № 99 (официальный сайт Евразийского экономического союза http://www.eaeunion.org/, 6 августа 2021 г.).</w:t>
      </w:r>
    </w:p>
    <w:p w:rsidR="009179C3" w:rsidRPr="00243DCA" w:rsidRDefault="009179C3" w:rsidP="00EC1A3D">
      <w:pPr>
        <w:ind w:firstLine="567"/>
        <w:jc w:val="both"/>
      </w:pPr>
      <w:r w:rsidRPr="00243DCA">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rsidR="009179C3" w:rsidRPr="00243DCA" w:rsidRDefault="009179C3" w:rsidP="00EC1A3D">
      <w:pPr>
        <w:ind w:firstLine="567"/>
        <w:jc w:val="both"/>
        <w:rPr>
          <w:b/>
        </w:rPr>
      </w:pPr>
      <w:r w:rsidRPr="00243DCA">
        <w:rPr>
          <w:b/>
        </w:rPr>
        <w:t>II. Права и обязанности работодателя в обеспечении работников СИЗ</w:t>
      </w:r>
    </w:p>
    <w:p w:rsidR="009179C3" w:rsidRPr="00243DCA" w:rsidRDefault="009179C3" w:rsidP="00EC1A3D">
      <w:pPr>
        <w:ind w:firstLine="567"/>
        <w:jc w:val="both"/>
      </w:pPr>
      <w:r w:rsidRPr="00243DCA">
        <w:t>10. Работодатель обязан:</w:t>
      </w:r>
    </w:p>
    <w:p w:rsidR="009179C3" w:rsidRPr="00243DCA" w:rsidRDefault="009179C3" w:rsidP="00EC1A3D">
      <w:pPr>
        <w:ind w:firstLine="567"/>
        <w:jc w:val="both"/>
      </w:pPr>
      <w:r w:rsidRPr="00243DCA">
        <w:t>разработать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9179C3" w:rsidRPr="00243DCA" w:rsidRDefault="009179C3" w:rsidP="00EC1A3D">
      <w:pPr>
        <w:ind w:firstLine="567"/>
        <w:jc w:val="both"/>
      </w:pPr>
      <w:r w:rsidRPr="00243DCA">
        <w:t>обеспечить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9179C3" w:rsidRPr="00243DCA" w:rsidRDefault="009179C3" w:rsidP="00EC1A3D">
      <w:pPr>
        <w:ind w:firstLine="567"/>
        <w:jc w:val="both"/>
      </w:pPr>
      <w:r w:rsidRPr="00243DCA">
        <w:lastRenderedPageBreak/>
        <w:t>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9179C3" w:rsidRPr="00243DCA" w:rsidRDefault="009179C3" w:rsidP="00EC1A3D">
      <w:pPr>
        <w:ind w:firstLine="567"/>
        <w:jc w:val="both"/>
      </w:pPr>
      <w:r w:rsidRPr="00243DCA">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9179C3" w:rsidRPr="00243DCA" w:rsidRDefault="009179C3" w:rsidP="00EC1A3D">
      <w:pPr>
        <w:ind w:firstLine="567"/>
        <w:jc w:val="both"/>
      </w:pPr>
      <w:r w:rsidRPr="00243DCA">
        <w:t>организовать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9179C3" w:rsidRPr="00243DCA" w:rsidRDefault="009179C3" w:rsidP="00EC1A3D">
      <w:pPr>
        <w:ind w:firstLine="567"/>
        <w:jc w:val="both"/>
      </w:pPr>
      <w:r w:rsidRPr="00243DCA">
        <w:t>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9179C3" w:rsidRPr="00243DCA" w:rsidRDefault="009179C3" w:rsidP="00EC1A3D">
      <w:pPr>
        <w:ind w:firstLine="567"/>
        <w:jc w:val="both"/>
      </w:pPr>
      <w:r w:rsidRPr="00243DCA">
        <w:t xml:space="preserve">обеспечить в случае применения </w:t>
      </w:r>
      <w:proofErr w:type="spellStart"/>
      <w:r w:rsidRPr="00243DCA">
        <w:t>вендингового</w:t>
      </w:r>
      <w:proofErr w:type="spellEnd"/>
      <w:r w:rsidRPr="00243DCA">
        <w:t xml:space="preserve"> оборудовании и дозаторов постоянное наличие в них СИЗ, смывающих и обеззараживающих средств;</w:t>
      </w:r>
    </w:p>
    <w:p w:rsidR="009179C3" w:rsidRPr="00243DCA" w:rsidRDefault="009179C3" w:rsidP="00EC1A3D">
      <w:pPr>
        <w:ind w:firstLine="567"/>
        <w:jc w:val="both"/>
      </w:pPr>
      <w:r w:rsidRPr="00243DCA">
        <w:t>обеспечить контроль за правильностью применения СИЗ работниками;</w:t>
      </w:r>
    </w:p>
    <w:p w:rsidR="009179C3" w:rsidRPr="00243DCA" w:rsidRDefault="009179C3" w:rsidP="00EC1A3D">
      <w:pPr>
        <w:ind w:firstLine="567"/>
        <w:jc w:val="both"/>
      </w:pPr>
      <w:r w:rsidRPr="00243DCA">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9179C3" w:rsidRPr="00243DCA" w:rsidRDefault="009179C3" w:rsidP="00EC1A3D">
      <w:pPr>
        <w:ind w:firstLine="567"/>
        <w:jc w:val="both"/>
      </w:pPr>
      <w:r w:rsidRPr="00243DCA">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9179C3" w:rsidRPr="00243DCA" w:rsidRDefault="009179C3" w:rsidP="00EC1A3D">
      <w:pPr>
        <w:ind w:firstLine="567"/>
        <w:jc w:val="both"/>
      </w:pPr>
      <w:r w:rsidRPr="00243DCA">
        <w:t>обеспечить своевременный прием от работников и вывод из эксплуатации, а также утилизацию СИЗ.</w:t>
      </w:r>
    </w:p>
    <w:p w:rsidR="009179C3" w:rsidRPr="00243DCA" w:rsidRDefault="009179C3" w:rsidP="00EC1A3D">
      <w:pPr>
        <w:ind w:firstLine="567"/>
        <w:jc w:val="both"/>
      </w:pPr>
      <w:r w:rsidRPr="00243DCA">
        <w:t>11. Работодатель имеет право:</w:t>
      </w:r>
    </w:p>
    <w:p w:rsidR="009179C3" w:rsidRPr="00243DCA" w:rsidRDefault="009179C3" w:rsidP="00EC1A3D">
      <w:pPr>
        <w:ind w:firstLine="567"/>
        <w:jc w:val="both"/>
      </w:pPr>
      <w:r w:rsidRPr="00243DCA">
        <w:t>формировать Нормы и вести учет выдачи работникам СИЗ с применением программных средств (информационно-аналитических баз данных);</w:t>
      </w:r>
    </w:p>
    <w:p w:rsidR="009179C3" w:rsidRPr="00243DCA" w:rsidRDefault="009179C3" w:rsidP="00EC1A3D">
      <w:pPr>
        <w:ind w:firstLine="567"/>
        <w:jc w:val="both"/>
      </w:pPr>
      <w:r w:rsidRPr="00243DCA">
        <w:t>организовать выдачу СИЗ и (или) их сменных элементов, посредством автоматизированных систем выдачи (</w:t>
      </w:r>
      <w:proofErr w:type="spellStart"/>
      <w:r w:rsidRPr="00243DCA">
        <w:t>вендингового</w:t>
      </w:r>
      <w:proofErr w:type="spellEnd"/>
      <w:r w:rsidRPr="00243DCA">
        <w:t xml:space="preserve"> оборудования) и дозаторов;</w:t>
      </w:r>
    </w:p>
    <w:p w:rsidR="009179C3" w:rsidRPr="00243DCA" w:rsidRDefault="009179C3" w:rsidP="00EC1A3D">
      <w:pPr>
        <w:ind w:firstLine="567"/>
        <w:jc w:val="both"/>
      </w:pPr>
      <w:r w:rsidRPr="00243DCA">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9179C3" w:rsidRPr="00243DCA" w:rsidRDefault="009179C3" w:rsidP="00EC1A3D">
      <w:pPr>
        <w:ind w:firstLine="567"/>
        <w:jc w:val="both"/>
        <w:rPr>
          <w:b/>
        </w:rPr>
      </w:pPr>
      <w:r w:rsidRPr="00243DCA">
        <w:rPr>
          <w:b/>
        </w:rPr>
        <w:t>III. Обязанности работников по применению СИЗ</w:t>
      </w:r>
    </w:p>
    <w:p w:rsidR="009179C3" w:rsidRPr="00243DCA" w:rsidRDefault="009179C3" w:rsidP="00EC1A3D">
      <w:pPr>
        <w:ind w:firstLine="567"/>
        <w:jc w:val="both"/>
      </w:pPr>
      <w:r w:rsidRPr="00243DCA">
        <w:t>12. Работник обязан:</w:t>
      </w:r>
    </w:p>
    <w:p w:rsidR="009179C3" w:rsidRPr="00243DCA" w:rsidRDefault="009179C3" w:rsidP="00EC1A3D">
      <w:pPr>
        <w:ind w:firstLine="567"/>
        <w:jc w:val="both"/>
      </w:pPr>
      <w:r w:rsidRPr="00243DCA">
        <w:t>эксплуатировать (использовать) по назначению выданные ему СИЗ;</w:t>
      </w:r>
    </w:p>
    <w:p w:rsidR="009179C3" w:rsidRPr="00243DCA" w:rsidRDefault="009179C3" w:rsidP="00EC1A3D">
      <w:pPr>
        <w:ind w:firstLine="567"/>
        <w:jc w:val="both"/>
      </w:pPr>
      <w:r w:rsidRPr="00243DCA">
        <w:t>соблюдать правила эксплуатации (использования) СИЗ;</w:t>
      </w:r>
    </w:p>
    <w:p w:rsidR="009179C3" w:rsidRPr="00243DCA" w:rsidRDefault="009179C3" w:rsidP="00EC1A3D">
      <w:pPr>
        <w:ind w:firstLine="567"/>
        <w:jc w:val="both"/>
      </w:pPr>
      <w:r w:rsidRPr="00243DCA">
        <w:lastRenderedPageBreak/>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9179C3" w:rsidRPr="00243DCA" w:rsidRDefault="009179C3" w:rsidP="00EC1A3D">
      <w:pPr>
        <w:ind w:firstLine="567"/>
        <w:jc w:val="both"/>
      </w:pPr>
      <w:r w:rsidRPr="00243DCA">
        <w:t>информировать работодателя об изменившихся антропометрических данных;</w:t>
      </w:r>
    </w:p>
    <w:p w:rsidR="009179C3" w:rsidRPr="00243DCA" w:rsidRDefault="009179C3" w:rsidP="00EC1A3D">
      <w:pPr>
        <w:ind w:firstLine="567"/>
        <w:jc w:val="both"/>
      </w:pPr>
      <w:r w:rsidRPr="00243DCA">
        <w:t>вернуть работодателю утратившие до окончания нормативного срока эксплуатации или срока годности целостность или испорченные СИЗ;</w:t>
      </w:r>
    </w:p>
    <w:p w:rsidR="009179C3" w:rsidRPr="00243DCA" w:rsidRDefault="009179C3" w:rsidP="00EC1A3D">
      <w:pPr>
        <w:ind w:firstLine="567"/>
        <w:jc w:val="both"/>
      </w:pPr>
      <w:r w:rsidRPr="00243DCA">
        <w:t>вернуть работодателю СИЗ по истечении нормативного срока эксплуатации или срока годности, а также в случае увольнения работника.</w:t>
      </w:r>
    </w:p>
    <w:p w:rsidR="009179C3" w:rsidRPr="00243DCA" w:rsidRDefault="009179C3" w:rsidP="00EC1A3D">
      <w:pPr>
        <w:ind w:firstLine="567"/>
        <w:jc w:val="both"/>
        <w:rPr>
          <w:b/>
        </w:rPr>
      </w:pPr>
      <w:r w:rsidRPr="00243DCA">
        <w:rPr>
          <w:b/>
        </w:rPr>
        <w:t>IV. Определение работодателем потребности в СИЗ</w:t>
      </w:r>
    </w:p>
    <w:p w:rsidR="009179C3" w:rsidRPr="00243DCA" w:rsidRDefault="009179C3" w:rsidP="00EC1A3D">
      <w:pPr>
        <w:ind w:firstLine="567"/>
        <w:jc w:val="both"/>
      </w:pPr>
      <w:r w:rsidRPr="00243DCA">
        <w:t>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9179C3" w:rsidRPr="00243DCA" w:rsidRDefault="009179C3" w:rsidP="00EC1A3D">
      <w:pPr>
        <w:ind w:firstLine="567"/>
        <w:jc w:val="both"/>
      </w:pPr>
      <w:r w:rsidRPr="00243DCA">
        <w:t>14.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9179C3" w:rsidRPr="00243DCA" w:rsidRDefault="009179C3" w:rsidP="00EC1A3D">
      <w:pPr>
        <w:ind w:firstLine="567"/>
        <w:jc w:val="both"/>
      </w:pPr>
      <w:r w:rsidRPr="00243DCA">
        <w:t>15. Рекомендуемый образец оформления Норм предусмотрен приложением № 1 к Правилам.</w:t>
      </w:r>
    </w:p>
    <w:p w:rsidR="009179C3" w:rsidRPr="00243DCA" w:rsidRDefault="009179C3" w:rsidP="00EC1A3D">
      <w:pPr>
        <w:ind w:firstLine="567"/>
        <w:jc w:val="both"/>
      </w:pPr>
      <w:r w:rsidRPr="00243DCA">
        <w:t>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9179C3" w:rsidRPr="00243DCA" w:rsidRDefault="009179C3" w:rsidP="00EC1A3D">
      <w:pPr>
        <w:ind w:firstLine="567"/>
        <w:jc w:val="both"/>
      </w:pPr>
      <w:r w:rsidRPr="00243DCA">
        <w:t>17.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rsidR="009179C3" w:rsidRPr="00243DCA" w:rsidRDefault="009179C3" w:rsidP="00EC1A3D">
      <w:pPr>
        <w:ind w:firstLine="567"/>
        <w:jc w:val="both"/>
      </w:pPr>
      <w:r w:rsidRPr="00243DCA">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p w:rsidR="009179C3" w:rsidRPr="00243DCA" w:rsidRDefault="009179C3" w:rsidP="00EC1A3D">
      <w:pPr>
        <w:ind w:firstLine="567"/>
        <w:jc w:val="both"/>
      </w:pPr>
      <w:r w:rsidRPr="00243DCA">
        <w:t>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w:t>
      </w:r>
    </w:p>
    <w:p w:rsidR="009179C3" w:rsidRPr="00243DCA" w:rsidRDefault="009179C3" w:rsidP="00EC1A3D">
      <w:pPr>
        <w:ind w:firstLine="567"/>
        <w:jc w:val="both"/>
      </w:pPr>
      <w:r w:rsidRPr="00243DCA">
        <w:t>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rsidR="009179C3" w:rsidRPr="00243DCA" w:rsidRDefault="009179C3" w:rsidP="00EC1A3D">
      <w:pPr>
        <w:ind w:firstLine="567"/>
        <w:jc w:val="both"/>
      </w:pPr>
      <w:r w:rsidRPr="00243DCA">
        <w:lastRenderedPageBreak/>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9179C3" w:rsidRPr="00243DCA" w:rsidRDefault="009179C3" w:rsidP="00EC1A3D">
      <w:pPr>
        <w:ind w:firstLine="567"/>
        <w:jc w:val="both"/>
      </w:pPr>
      <w:r w:rsidRPr="00243DCA">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9179C3" w:rsidRPr="00243DCA" w:rsidRDefault="009179C3" w:rsidP="00EC1A3D">
      <w:pPr>
        <w:ind w:firstLine="567"/>
        <w:jc w:val="both"/>
      </w:pPr>
      <w:r w:rsidRPr="00243DCA">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9179C3" w:rsidRPr="00243DCA" w:rsidRDefault="009179C3" w:rsidP="00EC1A3D">
      <w:pPr>
        <w:ind w:firstLine="567"/>
        <w:jc w:val="both"/>
      </w:pPr>
      <w:r w:rsidRPr="00243DCA">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9179C3" w:rsidRPr="00243DCA" w:rsidRDefault="009179C3" w:rsidP="00EC1A3D">
      <w:pPr>
        <w:ind w:firstLine="567"/>
        <w:jc w:val="both"/>
      </w:pPr>
      <w:r w:rsidRPr="00243DCA">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9179C3" w:rsidRPr="00243DCA" w:rsidRDefault="009179C3" w:rsidP="00EC1A3D">
      <w:pPr>
        <w:ind w:firstLine="567"/>
        <w:jc w:val="both"/>
      </w:pPr>
      <w:r w:rsidRPr="00243DCA">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rsidR="009179C3" w:rsidRPr="00243DCA" w:rsidRDefault="009179C3" w:rsidP="00EC1A3D">
      <w:pPr>
        <w:ind w:firstLine="567"/>
        <w:jc w:val="both"/>
      </w:pPr>
      <w:r w:rsidRPr="00243DCA">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rsidR="009179C3" w:rsidRPr="00243DCA" w:rsidRDefault="009179C3" w:rsidP="00EC1A3D">
      <w:pPr>
        <w:ind w:firstLine="567"/>
        <w:jc w:val="both"/>
      </w:pPr>
      <w:r w:rsidRPr="00243DCA">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9179C3" w:rsidRPr="00243DCA" w:rsidRDefault="009179C3" w:rsidP="00EC1A3D">
      <w:pPr>
        <w:ind w:firstLine="567"/>
        <w:jc w:val="both"/>
      </w:pPr>
      <w:r w:rsidRPr="00243DCA">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rsidR="009179C3" w:rsidRPr="00243DCA" w:rsidRDefault="009179C3" w:rsidP="00EC1A3D">
      <w:pPr>
        <w:ind w:firstLine="567"/>
        <w:jc w:val="both"/>
      </w:pPr>
      <w:r w:rsidRPr="00243DCA">
        <w:lastRenderedPageBreak/>
        <w:t>20. Все СИЗ, включенные в Нормы, являются обязательными к выдаче работникам за счет средств работодателя.</w:t>
      </w:r>
    </w:p>
    <w:p w:rsidR="009179C3" w:rsidRPr="00243DCA" w:rsidRDefault="009179C3" w:rsidP="00EC1A3D">
      <w:pPr>
        <w:ind w:firstLine="567"/>
        <w:jc w:val="both"/>
        <w:rPr>
          <w:b/>
        </w:rPr>
      </w:pPr>
      <w:r w:rsidRPr="00243DCA">
        <w:rPr>
          <w:b/>
        </w:rPr>
        <w:t>V. Выбор СИЗ</w:t>
      </w:r>
    </w:p>
    <w:p w:rsidR="009179C3" w:rsidRPr="00243DCA" w:rsidRDefault="009179C3" w:rsidP="00EC1A3D">
      <w:pPr>
        <w:ind w:firstLine="567"/>
        <w:jc w:val="both"/>
      </w:pPr>
      <w:r w:rsidRPr="00243DCA">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9179C3" w:rsidRPr="00243DCA" w:rsidRDefault="009179C3" w:rsidP="00EC1A3D">
      <w:pPr>
        <w:ind w:firstLine="567"/>
        <w:jc w:val="both"/>
      </w:pPr>
      <w:r w:rsidRPr="00243DCA">
        <w:t>22.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9179C3" w:rsidRPr="00243DCA" w:rsidRDefault="009179C3" w:rsidP="00EC1A3D">
      <w:pPr>
        <w:ind w:firstLine="567"/>
        <w:jc w:val="both"/>
      </w:pPr>
      <w:r w:rsidRPr="00243DCA">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9179C3" w:rsidRPr="00243DCA" w:rsidRDefault="009179C3" w:rsidP="00EC1A3D">
      <w:pPr>
        <w:ind w:firstLine="567"/>
        <w:jc w:val="both"/>
        <w:rPr>
          <w:b/>
        </w:rPr>
      </w:pPr>
      <w:r w:rsidRPr="00243DCA">
        <w:rPr>
          <w:b/>
        </w:rPr>
        <w:t>VI. Выдача СИЗ индивидуального учета</w:t>
      </w:r>
    </w:p>
    <w:p w:rsidR="009179C3" w:rsidRPr="00243DCA" w:rsidRDefault="009179C3" w:rsidP="00EC1A3D">
      <w:pPr>
        <w:ind w:firstLine="567"/>
        <w:jc w:val="both"/>
      </w:pPr>
      <w:r w:rsidRPr="00243DCA">
        <w:t>24. СИЗ, выдаваемые работникам, должны соответствовать их полу, антропометрическим параметрам, а также Нормам.</w:t>
      </w:r>
    </w:p>
    <w:p w:rsidR="009179C3" w:rsidRPr="00243DCA" w:rsidRDefault="009179C3" w:rsidP="00EC1A3D">
      <w:pPr>
        <w:ind w:firstLine="567"/>
        <w:jc w:val="both"/>
      </w:pPr>
      <w:r w:rsidRPr="00243DCA">
        <w:t>25.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рекомендуемый образец которой предусмотрен приложением № 2 к Правилам.</w:t>
      </w:r>
    </w:p>
    <w:p w:rsidR="009179C3" w:rsidRPr="00243DCA" w:rsidRDefault="009179C3" w:rsidP="00EC1A3D">
      <w:pPr>
        <w:ind w:firstLine="567"/>
        <w:jc w:val="both"/>
      </w:pPr>
      <w:r w:rsidRPr="00243DCA">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9179C3" w:rsidRPr="00243DCA" w:rsidRDefault="009179C3" w:rsidP="00EC1A3D">
      <w:pPr>
        <w:ind w:firstLine="567"/>
        <w:jc w:val="both"/>
      </w:pPr>
      <w:r w:rsidRPr="00243DCA">
        <w:t>27. В случае обеспечения учета выдачи СИЗ в электронном виде ведение личных карточек на бумажном носителе не требуется.</w:t>
      </w:r>
    </w:p>
    <w:p w:rsidR="009179C3" w:rsidRPr="00243DCA" w:rsidRDefault="009179C3" w:rsidP="00EC1A3D">
      <w:pPr>
        <w:ind w:firstLine="567"/>
        <w:jc w:val="both"/>
      </w:pPr>
      <w:r w:rsidRPr="00243DCA">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w:t>
      </w:r>
      <w:proofErr w:type="spellStart"/>
      <w:r w:rsidRPr="00243DCA">
        <w:t>вендингового</w:t>
      </w:r>
      <w:proofErr w:type="spellEnd"/>
      <w:r w:rsidRPr="00243DCA">
        <w:t xml:space="preserve"> оборудования), необходимо обеспечить </w:t>
      </w:r>
      <w:r w:rsidRPr="00243DCA">
        <w:lastRenderedPageBreak/>
        <w:t>идентификацию работника и автоматическое заполнение данных о выданных СИЗ в электронной карточке учета выдачи СИЗ.</w:t>
      </w:r>
    </w:p>
    <w:p w:rsidR="009179C3" w:rsidRPr="00243DCA" w:rsidRDefault="009179C3" w:rsidP="00EC1A3D">
      <w:pPr>
        <w:ind w:firstLine="567"/>
        <w:jc w:val="both"/>
      </w:pPr>
      <w:r w:rsidRPr="00243DCA">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работодателя.</w:t>
      </w:r>
    </w:p>
    <w:p w:rsidR="009179C3" w:rsidRPr="00243DCA" w:rsidRDefault="009179C3" w:rsidP="00EC1A3D">
      <w:pPr>
        <w:ind w:firstLine="567"/>
        <w:jc w:val="both"/>
      </w:pPr>
      <w:r w:rsidRPr="00243DCA">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9179C3" w:rsidRPr="00243DCA" w:rsidRDefault="009179C3" w:rsidP="00EC1A3D">
      <w:pPr>
        <w:ind w:firstLine="567"/>
        <w:jc w:val="both"/>
      </w:pPr>
      <w:r w:rsidRPr="00243DCA">
        <w:t>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9179C3" w:rsidRPr="00243DCA" w:rsidRDefault="009179C3" w:rsidP="00EC1A3D">
      <w:pPr>
        <w:ind w:firstLine="567"/>
        <w:jc w:val="both"/>
      </w:pPr>
      <w:r w:rsidRPr="00243DCA">
        <w:t>31.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9179C3" w:rsidRPr="00243DCA" w:rsidRDefault="009179C3" w:rsidP="00EC1A3D">
      <w:pPr>
        <w:ind w:firstLine="567"/>
        <w:jc w:val="both"/>
        <w:rPr>
          <w:b/>
        </w:rPr>
      </w:pPr>
      <w:r w:rsidRPr="00243DCA">
        <w:rPr>
          <w:b/>
        </w:rPr>
        <w:t>VII. Выдача дежурных СИЗ</w:t>
      </w:r>
    </w:p>
    <w:p w:rsidR="009179C3" w:rsidRPr="00243DCA" w:rsidRDefault="009179C3" w:rsidP="00EC1A3D">
      <w:pPr>
        <w:ind w:firstLine="567"/>
        <w:jc w:val="both"/>
      </w:pPr>
      <w:r w:rsidRPr="00243DCA">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9179C3" w:rsidRPr="00243DCA" w:rsidRDefault="009179C3" w:rsidP="00EC1A3D">
      <w:pPr>
        <w:ind w:firstLine="567"/>
        <w:jc w:val="both"/>
      </w:pPr>
      <w:r w:rsidRPr="00243DCA">
        <w:t xml:space="preserve">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w:t>
      </w:r>
      <w:proofErr w:type="spellStart"/>
      <w:r w:rsidRPr="00243DCA">
        <w:t>противоаэрозольными</w:t>
      </w:r>
      <w:proofErr w:type="spellEnd"/>
      <w:r w:rsidRPr="00243DCA">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9179C3" w:rsidRPr="00243DCA" w:rsidRDefault="009179C3" w:rsidP="00EC1A3D">
      <w:pPr>
        <w:ind w:firstLine="567"/>
        <w:jc w:val="both"/>
      </w:pPr>
      <w:r w:rsidRPr="00243DCA">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9179C3" w:rsidRPr="00243DCA" w:rsidRDefault="009179C3" w:rsidP="00EC1A3D">
      <w:pPr>
        <w:ind w:firstLine="567"/>
        <w:jc w:val="both"/>
      </w:pPr>
      <w:r w:rsidRPr="00243DCA">
        <w:lastRenderedPageBreak/>
        <w:t>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приложением № 3 к Правилам.</w:t>
      </w:r>
    </w:p>
    <w:p w:rsidR="009179C3" w:rsidRPr="00243DCA" w:rsidRDefault="009179C3" w:rsidP="00EC1A3D">
      <w:pPr>
        <w:ind w:firstLine="567"/>
        <w:jc w:val="both"/>
        <w:rPr>
          <w:b/>
        </w:rPr>
      </w:pPr>
      <w:r w:rsidRPr="00243DCA">
        <w:rPr>
          <w:b/>
        </w:rPr>
        <w:t>VIII. Выдача дерматологических СИЗ и смывающих средств</w:t>
      </w:r>
    </w:p>
    <w:p w:rsidR="009179C3" w:rsidRPr="00243DCA" w:rsidRDefault="009179C3" w:rsidP="00EC1A3D">
      <w:pPr>
        <w:ind w:firstLine="567"/>
        <w:jc w:val="both"/>
      </w:pPr>
      <w:r w:rsidRPr="00243DCA">
        <w:t>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9179C3" w:rsidRPr="00243DCA" w:rsidRDefault="009179C3" w:rsidP="00EC1A3D">
      <w:pPr>
        <w:ind w:firstLine="567"/>
        <w:jc w:val="both"/>
      </w:pPr>
      <w:r w:rsidRPr="00243DCA">
        <w:t>Использование дерматологических СИЗ для защиты от воздействия радиоактивных веществ и ионизирующих излучений не допускается.</w:t>
      </w:r>
    </w:p>
    <w:p w:rsidR="009179C3" w:rsidRPr="00243DCA" w:rsidRDefault="009179C3" w:rsidP="00EC1A3D">
      <w:pPr>
        <w:ind w:firstLine="567"/>
        <w:jc w:val="both"/>
      </w:pPr>
      <w:r w:rsidRPr="00243DCA">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9179C3" w:rsidRPr="00243DCA" w:rsidRDefault="009179C3" w:rsidP="00EC1A3D">
      <w:pPr>
        <w:ind w:firstLine="567"/>
        <w:jc w:val="both"/>
      </w:pPr>
      <w:r w:rsidRPr="00243DCA">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9179C3" w:rsidRPr="00243DCA" w:rsidRDefault="009179C3" w:rsidP="00EC1A3D">
      <w:pPr>
        <w:ind w:firstLine="567"/>
        <w:jc w:val="both"/>
      </w:pPr>
      <w:r w:rsidRPr="00243DCA">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9179C3" w:rsidRPr="00243DCA" w:rsidRDefault="009179C3" w:rsidP="00EC1A3D">
      <w:pPr>
        <w:ind w:firstLine="567"/>
        <w:jc w:val="both"/>
      </w:pPr>
      <w:r w:rsidRPr="00243DCA">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9179C3" w:rsidRPr="00243DCA" w:rsidRDefault="009179C3" w:rsidP="00EC1A3D">
      <w:pPr>
        <w:ind w:firstLine="567"/>
        <w:jc w:val="both"/>
      </w:pPr>
      <w:r w:rsidRPr="00243DCA">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9179C3" w:rsidRPr="00243DCA" w:rsidRDefault="009179C3" w:rsidP="00EC1A3D">
      <w:pPr>
        <w:ind w:firstLine="567"/>
        <w:jc w:val="both"/>
      </w:pPr>
      <w:r w:rsidRPr="00243DCA">
        <w:t xml:space="preserve">41. Дерматологические СИЗ защитного типа: средства гидрофильного действия выдаются работникам при работе с </w:t>
      </w:r>
      <w:proofErr w:type="spellStart"/>
      <w:r w:rsidRPr="00243DCA">
        <w:t>водонерастворимыми</w:t>
      </w:r>
      <w:proofErr w:type="spellEnd"/>
      <w:r w:rsidRPr="00243DCA">
        <w:t xml:space="preserve"> рабочими материалами и веществами.</w:t>
      </w:r>
    </w:p>
    <w:p w:rsidR="009179C3" w:rsidRPr="00243DCA" w:rsidRDefault="009179C3" w:rsidP="00EC1A3D">
      <w:pPr>
        <w:ind w:firstLine="567"/>
        <w:jc w:val="both"/>
      </w:pPr>
      <w:r w:rsidRPr="00243DCA">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9179C3" w:rsidRPr="00243DCA" w:rsidRDefault="009179C3" w:rsidP="00EC1A3D">
      <w:pPr>
        <w:ind w:firstLine="567"/>
        <w:jc w:val="both"/>
      </w:pPr>
      <w:r w:rsidRPr="00243DCA">
        <w:t xml:space="preserve">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w:t>
      </w:r>
      <w:proofErr w:type="spellStart"/>
      <w:r w:rsidRPr="00243DCA">
        <w:t>водонерастворимых</w:t>
      </w:r>
      <w:proofErr w:type="spellEnd"/>
      <w:r w:rsidRPr="00243DCA">
        <w:t xml:space="preserve"> материалов и веществ.</w:t>
      </w:r>
    </w:p>
    <w:p w:rsidR="009179C3" w:rsidRPr="00243DCA" w:rsidRDefault="009179C3" w:rsidP="00EC1A3D">
      <w:pPr>
        <w:ind w:firstLine="567"/>
        <w:jc w:val="both"/>
      </w:pPr>
      <w:r w:rsidRPr="00243DCA">
        <w:t xml:space="preserve">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w:t>
      </w:r>
      <w:r w:rsidRPr="00243DCA">
        <w:lastRenderedPageBreak/>
        <w:t>диапазонов A, B, C, а также для защиты от пониженных температур, с учетом сезонной специфики региона.</w:t>
      </w:r>
    </w:p>
    <w:p w:rsidR="009179C3" w:rsidRPr="00243DCA" w:rsidRDefault="009179C3" w:rsidP="00EC1A3D">
      <w:pPr>
        <w:ind w:firstLine="567"/>
        <w:jc w:val="both"/>
      </w:pPr>
      <w:r w:rsidRPr="00243DCA">
        <w:t xml:space="preserve">43. Дерматологические СИЗ защитного типа: средства для защиты от биологических факторов (насекомых и паукообразных (клещей): </w:t>
      </w:r>
      <w:proofErr w:type="spellStart"/>
      <w:r w:rsidRPr="00243DCA">
        <w:t>репеллентные</w:t>
      </w:r>
      <w:proofErr w:type="spellEnd"/>
      <w:r w:rsidRPr="00243DCA">
        <w:t xml:space="preserve">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9179C3" w:rsidRPr="00243DCA" w:rsidRDefault="009179C3" w:rsidP="00EC1A3D">
      <w:pPr>
        <w:ind w:firstLine="567"/>
        <w:jc w:val="both"/>
      </w:pPr>
      <w:r w:rsidRPr="00243DCA">
        <w:t xml:space="preserve">Дерматологические СИЗ защитного типа: средства для защиты от биологических факторов (насекомых и паукообразных (клещей): </w:t>
      </w:r>
      <w:proofErr w:type="spellStart"/>
      <w:r w:rsidRPr="00243DCA">
        <w:t>инсектоакарицидные</w:t>
      </w:r>
      <w:proofErr w:type="spellEnd"/>
      <w:r w:rsidRPr="00243DCA">
        <w:t xml:space="preserve">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rsidR="009179C3" w:rsidRPr="00243DCA" w:rsidRDefault="009179C3" w:rsidP="00EC1A3D">
      <w:pPr>
        <w:ind w:firstLine="567"/>
        <w:jc w:val="both"/>
      </w:pPr>
      <w:r w:rsidRPr="00243DCA">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sidRPr="00243DCA">
        <w:t>вирулицидным</w:t>
      </w:r>
      <w:proofErr w:type="spellEnd"/>
      <w:r w:rsidRPr="00243DCA">
        <w:t>) действием) выдаются всем работникам.</w:t>
      </w:r>
    </w:p>
    <w:p w:rsidR="009179C3" w:rsidRPr="00243DCA" w:rsidRDefault="009179C3" w:rsidP="00EC1A3D">
      <w:pPr>
        <w:ind w:firstLine="567"/>
        <w:jc w:val="both"/>
      </w:pPr>
      <w:r w:rsidRPr="00243DCA">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9179C3" w:rsidRPr="00243DCA" w:rsidRDefault="009179C3" w:rsidP="00EC1A3D">
      <w:pPr>
        <w:ind w:firstLine="567"/>
        <w:jc w:val="both"/>
      </w:pPr>
      <w:r w:rsidRPr="00243DCA">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9179C3" w:rsidRPr="00243DCA" w:rsidRDefault="009179C3" w:rsidP="00EC1A3D">
      <w:pPr>
        <w:ind w:firstLine="567"/>
        <w:jc w:val="both"/>
      </w:pPr>
      <w:r w:rsidRPr="00243DCA">
        <w:t>Пополнение или замена емкостей, содержащих дерматологические СИЗ, осуществляется по мере расходования указанных средств.</w:t>
      </w:r>
    </w:p>
    <w:p w:rsidR="009179C3" w:rsidRPr="00243DCA" w:rsidRDefault="009179C3" w:rsidP="00EC1A3D">
      <w:pPr>
        <w:ind w:firstLine="567"/>
        <w:jc w:val="both"/>
      </w:pPr>
      <w:r w:rsidRPr="00243DCA">
        <w:t>Контроль за исправностью дозирующих систем (дозаторов), их ремонт и замена осуществляется работодателем.</w:t>
      </w:r>
    </w:p>
    <w:p w:rsidR="009179C3" w:rsidRPr="00243DCA" w:rsidRDefault="009179C3" w:rsidP="00EC1A3D">
      <w:pPr>
        <w:ind w:firstLine="567"/>
        <w:jc w:val="both"/>
      </w:pPr>
      <w:r w:rsidRPr="00243DCA">
        <w:t>47.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rsidR="009179C3" w:rsidRPr="00243DCA" w:rsidRDefault="009179C3" w:rsidP="00EC1A3D">
      <w:pPr>
        <w:ind w:firstLine="567"/>
        <w:jc w:val="both"/>
      </w:pPr>
      <w:r w:rsidRPr="00243DCA">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rsidR="009179C3" w:rsidRPr="00243DCA" w:rsidRDefault="009179C3" w:rsidP="00EC1A3D">
      <w:pPr>
        <w:ind w:firstLine="567"/>
        <w:jc w:val="both"/>
        <w:rPr>
          <w:b/>
        </w:rPr>
      </w:pPr>
      <w:r w:rsidRPr="00243DCA">
        <w:rPr>
          <w:b/>
        </w:rPr>
        <w:t>IX. Выдача СИЗ с учетом климатических особенностей и сезонности</w:t>
      </w:r>
    </w:p>
    <w:p w:rsidR="009179C3" w:rsidRPr="00243DCA" w:rsidRDefault="009179C3" w:rsidP="00EC1A3D">
      <w:pPr>
        <w:ind w:firstLine="567"/>
        <w:jc w:val="both"/>
      </w:pPr>
      <w:r w:rsidRPr="00243DCA">
        <w:t xml:space="preserve">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w:t>
      </w:r>
      <w:r w:rsidRPr="00243DCA">
        <w:lastRenderedPageBreak/>
        <w:t>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приложением № 4 к Правилам.</w:t>
      </w:r>
    </w:p>
    <w:p w:rsidR="009179C3" w:rsidRPr="00243DCA" w:rsidRDefault="009179C3" w:rsidP="00EC1A3D">
      <w:pPr>
        <w:ind w:firstLine="567"/>
        <w:jc w:val="both"/>
      </w:pPr>
      <w:r w:rsidRPr="00243DCA">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°C).</w:t>
      </w:r>
    </w:p>
    <w:p w:rsidR="009179C3" w:rsidRPr="00243DCA" w:rsidRDefault="009179C3" w:rsidP="00EC1A3D">
      <w:pPr>
        <w:ind w:firstLine="567"/>
        <w:jc w:val="both"/>
      </w:pPr>
      <w:r w:rsidRPr="00243DCA">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9179C3" w:rsidRPr="00243DCA" w:rsidRDefault="009179C3" w:rsidP="00EC1A3D">
      <w:pPr>
        <w:ind w:firstLine="567"/>
        <w:jc w:val="both"/>
      </w:pPr>
      <w:r w:rsidRPr="00243DCA">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9179C3" w:rsidRPr="00243DCA" w:rsidRDefault="009179C3" w:rsidP="00EC1A3D">
      <w:pPr>
        <w:ind w:firstLine="567"/>
        <w:jc w:val="both"/>
        <w:rPr>
          <w:b/>
        </w:rPr>
      </w:pPr>
      <w:r w:rsidRPr="00243DCA">
        <w:rPr>
          <w:b/>
        </w:rPr>
        <w:t>X. Выдача СИЗ работникам сторонних организаций</w:t>
      </w:r>
    </w:p>
    <w:p w:rsidR="009179C3" w:rsidRPr="00243DCA" w:rsidRDefault="009179C3" w:rsidP="00EC1A3D">
      <w:pPr>
        <w:ind w:firstLine="567"/>
        <w:jc w:val="both"/>
      </w:pPr>
      <w:r w:rsidRPr="00243DCA">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rsidR="009179C3" w:rsidRPr="00243DCA" w:rsidRDefault="009179C3" w:rsidP="00EC1A3D">
      <w:pPr>
        <w:ind w:firstLine="567"/>
        <w:jc w:val="both"/>
      </w:pPr>
      <w:r w:rsidRPr="00243DCA">
        <w:t>Выдаваемые СИЗ должны учитывать специфику производственной деятельности работодателя, на территории которого проводятся работы.</w:t>
      </w:r>
    </w:p>
    <w:p w:rsidR="009179C3" w:rsidRPr="00243DCA" w:rsidRDefault="009179C3" w:rsidP="00EC1A3D">
      <w:pPr>
        <w:ind w:firstLine="567"/>
        <w:jc w:val="both"/>
      </w:pPr>
      <w:r w:rsidRPr="00243DCA">
        <w:t>Информацию для подбора СИЗ по запросу предоставляет работодатель, на территории которого проводятся работы.</w:t>
      </w:r>
    </w:p>
    <w:p w:rsidR="009179C3" w:rsidRPr="00243DCA" w:rsidRDefault="009179C3" w:rsidP="00EC1A3D">
      <w:pPr>
        <w:ind w:firstLine="567"/>
        <w:jc w:val="both"/>
      </w:pPr>
      <w:r w:rsidRPr="00243DCA">
        <w:t>52. Выдача, учет выданных СИЗ, а также мероприятия по уходу и ремонту осуществляются работодателем сторонней организации.</w:t>
      </w:r>
    </w:p>
    <w:p w:rsidR="009179C3" w:rsidRPr="00243DCA" w:rsidRDefault="009179C3" w:rsidP="00EC1A3D">
      <w:pPr>
        <w:ind w:firstLine="567"/>
        <w:jc w:val="both"/>
      </w:pPr>
      <w:r w:rsidRPr="00243DCA">
        <w:t>53.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rsidR="009179C3" w:rsidRPr="00243DCA" w:rsidRDefault="009179C3" w:rsidP="00EC1A3D">
      <w:pPr>
        <w:ind w:firstLine="567"/>
        <w:jc w:val="both"/>
        <w:rPr>
          <w:b/>
        </w:rPr>
      </w:pPr>
      <w:r w:rsidRPr="00243DCA">
        <w:rPr>
          <w:b/>
        </w:rPr>
        <w:t>XI. Замена СИЗ для улучшения защитных свойств</w:t>
      </w:r>
    </w:p>
    <w:p w:rsidR="009179C3" w:rsidRPr="00243DCA" w:rsidRDefault="009179C3" w:rsidP="00EC1A3D">
      <w:pPr>
        <w:ind w:firstLine="567"/>
        <w:jc w:val="both"/>
      </w:pPr>
      <w:r w:rsidRPr="00243DCA">
        <w:t>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9179C3" w:rsidRPr="00243DCA" w:rsidRDefault="009179C3" w:rsidP="00EC1A3D">
      <w:pPr>
        <w:ind w:firstLine="567"/>
        <w:jc w:val="both"/>
      </w:pPr>
      <w:r w:rsidRPr="00243DCA">
        <w:lastRenderedPageBreak/>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9179C3" w:rsidRPr="00243DCA" w:rsidRDefault="009179C3" w:rsidP="00EC1A3D">
      <w:pPr>
        <w:ind w:firstLine="567"/>
        <w:jc w:val="both"/>
      </w:pPr>
      <w:r w:rsidRPr="00243DCA">
        <w:t>Информация о замене СИЗ отражается в Нормах.</w:t>
      </w:r>
    </w:p>
    <w:p w:rsidR="009179C3" w:rsidRPr="00243DCA" w:rsidRDefault="009179C3" w:rsidP="00EC1A3D">
      <w:pPr>
        <w:ind w:firstLine="567"/>
        <w:jc w:val="both"/>
        <w:rPr>
          <w:b/>
        </w:rPr>
      </w:pPr>
      <w:r w:rsidRPr="00243DCA">
        <w:rPr>
          <w:b/>
        </w:rPr>
        <w:t>XII. Эксплуатация СИЗ</w:t>
      </w:r>
    </w:p>
    <w:p w:rsidR="009179C3" w:rsidRPr="00243DCA" w:rsidRDefault="009179C3" w:rsidP="00EC1A3D">
      <w:pPr>
        <w:ind w:firstLine="567"/>
        <w:jc w:val="both"/>
      </w:pPr>
      <w:r w:rsidRPr="00243DCA">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9179C3" w:rsidRPr="00243DCA" w:rsidRDefault="009179C3" w:rsidP="00EC1A3D">
      <w:pPr>
        <w:ind w:firstLine="567"/>
        <w:jc w:val="both"/>
      </w:pPr>
      <w:r w:rsidRPr="00243DCA">
        <w:t>57. Нормативные сроки эксплуатации СИЗ не могут превышать сроков, указанных в Нормах.</w:t>
      </w:r>
    </w:p>
    <w:p w:rsidR="009179C3" w:rsidRPr="00243DCA" w:rsidRDefault="009179C3" w:rsidP="00EC1A3D">
      <w:pPr>
        <w:ind w:firstLine="567"/>
        <w:jc w:val="both"/>
      </w:pPr>
      <w:r w:rsidRPr="00243DCA">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9179C3" w:rsidRPr="00243DCA" w:rsidRDefault="009179C3" w:rsidP="00EC1A3D">
      <w:pPr>
        <w:ind w:firstLine="567"/>
        <w:jc w:val="both"/>
      </w:pPr>
      <w:r w:rsidRPr="00243DCA">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p w:rsidR="009179C3" w:rsidRPr="00243DCA" w:rsidRDefault="009179C3" w:rsidP="00EC1A3D">
      <w:pPr>
        <w:ind w:firstLine="567"/>
        <w:jc w:val="both"/>
      </w:pPr>
      <w:r w:rsidRPr="00243DCA">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9179C3" w:rsidRPr="00243DCA" w:rsidRDefault="009179C3" w:rsidP="00EC1A3D">
      <w:pPr>
        <w:ind w:firstLine="567"/>
        <w:jc w:val="both"/>
      </w:pPr>
      <w:r w:rsidRPr="00243DCA">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9179C3" w:rsidRPr="00243DCA" w:rsidRDefault="009179C3" w:rsidP="00EC1A3D">
      <w:pPr>
        <w:ind w:firstLine="567"/>
        <w:jc w:val="both"/>
      </w:pPr>
      <w:r w:rsidRPr="00243DCA">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9179C3" w:rsidRPr="00243DCA" w:rsidRDefault="009179C3" w:rsidP="00EC1A3D">
      <w:pPr>
        <w:ind w:firstLine="567"/>
        <w:jc w:val="both"/>
      </w:pPr>
      <w:r w:rsidRPr="00243DCA">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9179C3" w:rsidRPr="00243DCA" w:rsidRDefault="009179C3" w:rsidP="00EC1A3D">
      <w:pPr>
        <w:ind w:firstLine="567"/>
        <w:jc w:val="both"/>
        <w:rPr>
          <w:b/>
        </w:rPr>
      </w:pPr>
      <w:r w:rsidRPr="00243DCA">
        <w:rPr>
          <w:b/>
        </w:rPr>
        <w:t>XIII. Хранение СИЗ</w:t>
      </w:r>
    </w:p>
    <w:p w:rsidR="009179C3" w:rsidRPr="00243DCA" w:rsidRDefault="009179C3" w:rsidP="00EC1A3D">
      <w:pPr>
        <w:ind w:firstLine="567"/>
        <w:jc w:val="both"/>
      </w:pPr>
      <w:r w:rsidRPr="00243DCA">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rsidR="009179C3" w:rsidRPr="00243DCA" w:rsidRDefault="009179C3" w:rsidP="00EC1A3D">
      <w:pPr>
        <w:ind w:firstLine="567"/>
        <w:jc w:val="both"/>
      </w:pPr>
      <w:r w:rsidRPr="00243DCA">
        <w:t>64. Для хранения выданных работникам СИЗ работодатель создает необходимые условия и (или) предоставляет специально оборудованные помещения.</w:t>
      </w:r>
    </w:p>
    <w:p w:rsidR="009179C3" w:rsidRPr="00243DCA" w:rsidRDefault="009179C3" w:rsidP="00EC1A3D">
      <w:pPr>
        <w:ind w:firstLine="567"/>
        <w:jc w:val="both"/>
      </w:pPr>
      <w:r w:rsidRPr="00243DCA">
        <w:lastRenderedPageBreak/>
        <w:t>65. Работы по хранению СИЗ могут выполняться исполнителем, привлекаемым работодателем по договорам.</w:t>
      </w:r>
    </w:p>
    <w:p w:rsidR="009179C3" w:rsidRPr="00243DCA" w:rsidRDefault="009179C3" w:rsidP="00EC1A3D">
      <w:pPr>
        <w:ind w:firstLine="567"/>
        <w:jc w:val="both"/>
      </w:pPr>
      <w:r w:rsidRPr="00243DCA">
        <w:t xml:space="preserve">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w:t>
      </w:r>
      <w:proofErr w:type="spellStart"/>
      <w:r w:rsidRPr="00243DCA">
        <w:t>обеспыливания</w:t>
      </w:r>
      <w:proofErr w:type="spellEnd"/>
      <w:r w:rsidRPr="00243DCA">
        <w:t xml:space="preserve"> СИЗ с целью обеспечения соответствующих условий хранения и возможности последующей эксплуатации СИЗ работниками.</w:t>
      </w:r>
    </w:p>
    <w:p w:rsidR="009179C3" w:rsidRPr="00243DCA" w:rsidRDefault="009179C3" w:rsidP="00EC1A3D">
      <w:pPr>
        <w:ind w:firstLine="567"/>
        <w:jc w:val="both"/>
        <w:rPr>
          <w:b/>
        </w:rPr>
      </w:pPr>
      <w:r w:rsidRPr="00243DCA">
        <w:rPr>
          <w:b/>
        </w:rPr>
        <w:t>XIV. Уход за СИЗ</w:t>
      </w:r>
    </w:p>
    <w:p w:rsidR="009179C3" w:rsidRPr="00243DCA" w:rsidRDefault="009179C3" w:rsidP="00EC1A3D">
      <w:pPr>
        <w:ind w:firstLine="567"/>
        <w:jc w:val="both"/>
      </w:pPr>
      <w:r w:rsidRPr="00243DCA">
        <w:t>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rsidR="009179C3" w:rsidRPr="00243DCA" w:rsidRDefault="009179C3" w:rsidP="00EC1A3D">
      <w:pPr>
        <w:ind w:firstLine="567"/>
        <w:jc w:val="both"/>
      </w:pPr>
      <w:r w:rsidRPr="00243DCA">
        <w:t>68. Для ухода за СИЗ работодатель должен создать условия в соответствии с эксплуатационной документацией изготовителя.</w:t>
      </w:r>
    </w:p>
    <w:p w:rsidR="009179C3" w:rsidRPr="00243DCA" w:rsidRDefault="009179C3" w:rsidP="00EC1A3D">
      <w:pPr>
        <w:ind w:firstLine="567"/>
        <w:jc w:val="both"/>
      </w:pPr>
      <w:r w:rsidRPr="00243DCA">
        <w:t xml:space="preserve">69. Работы по уходу за СИЗ (химчистке, стирке, ремонту, дегазации, дезактивации, дезинфекции, обезвреживания и </w:t>
      </w:r>
      <w:proofErr w:type="spellStart"/>
      <w:r w:rsidRPr="00243DCA">
        <w:t>обеспыливания</w:t>
      </w:r>
      <w:proofErr w:type="spellEnd"/>
      <w:r w:rsidRPr="00243DCA">
        <w:t>) могут выполняться исполнителем, привлекаемым работодателем по договору.</w:t>
      </w:r>
    </w:p>
    <w:p w:rsidR="009179C3" w:rsidRPr="00243DCA" w:rsidRDefault="009179C3" w:rsidP="00EC1A3D">
      <w:pPr>
        <w:ind w:firstLine="567"/>
        <w:jc w:val="both"/>
      </w:pPr>
      <w:r w:rsidRPr="00243DCA">
        <w:t>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9179C3" w:rsidRPr="00243DCA" w:rsidRDefault="009179C3" w:rsidP="00EC1A3D">
      <w:pPr>
        <w:ind w:firstLine="567"/>
        <w:jc w:val="both"/>
        <w:rPr>
          <w:b/>
        </w:rPr>
      </w:pPr>
      <w:r w:rsidRPr="00243DCA">
        <w:rPr>
          <w:b/>
        </w:rPr>
        <w:t>XV. Вывод СИЗ из эксплуатации и их замена</w:t>
      </w:r>
    </w:p>
    <w:p w:rsidR="009179C3" w:rsidRPr="00243DCA" w:rsidRDefault="009179C3" w:rsidP="00EC1A3D">
      <w:pPr>
        <w:ind w:firstLine="567"/>
        <w:jc w:val="both"/>
      </w:pPr>
      <w:r w:rsidRPr="00243DCA">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9179C3" w:rsidRPr="00243DCA" w:rsidRDefault="009179C3" w:rsidP="00EC1A3D">
      <w:pPr>
        <w:ind w:firstLine="567"/>
        <w:jc w:val="both"/>
      </w:pPr>
      <w:r w:rsidRPr="00243DCA">
        <w:t>72. Контроль за своевременной заменой СИЗ по истечении нормативных сроков эксплуатации и сроков годности СИЗ возлагается на работодателя.</w:t>
      </w:r>
    </w:p>
    <w:p w:rsidR="009179C3" w:rsidRPr="00243DCA" w:rsidRDefault="009179C3" w:rsidP="00EC1A3D">
      <w:pPr>
        <w:ind w:firstLine="567"/>
        <w:jc w:val="both"/>
      </w:pPr>
      <w:r w:rsidRPr="00243DCA">
        <w:t>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9179C3" w:rsidRPr="00243DCA" w:rsidRDefault="009179C3" w:rsidP="00EC1A3D">
      <w:pPr>
        <w:ind w:firstLine="567"/>
        <w:jc w:val="both"/>
      </w:pPr>
      <w:r w:rsidRPr="00243DCA">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9179C3" w:rsidRPr="00243DCA" w:rsidRDefault="009179C3" w:rsidP="00EC1A3D">
      <w:pPr>
        <w:ind w:firstLine="567"/>
        <w:jc w:val="both"/>
      </w:pPr>
      <w:r w:rsidRPr="00243DCA">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9179C3" w:rsidRPr="00243DCA" w:rsidRDefault="009179C3" w:rsidP="00EC1A3D">
      <w:pPr>
        <w:ind w:firstLine="567"/>
        <w:jc w:val="both"/>
      </w:pPr>
      <w:r w:rsidRPr="00243DCA">
        <w:t xml:space="preserve">Решение и порядок перевода ранее </w:t>
      </w:r>
      <w:proofErr w:type="spellStart"/>
      <w:r w:rsidRPr="00243DCA">
        <w:t>эксплуатировавшихся</w:t>
      </w:r>
      <w:proofErr w:type="spellEnd"/>
      <w:r w:rsidRPr="00243DCA">
        <w:t xml:space="preserve"> СИЗ в дежурные СИЗ принимает работодатель.</w:t>
      </w:r>
    </w:p>
    <w:p w:rsidR="009179C3" w:rsidRPr="00243DCA" w:rsidRDefault="009179C3" w:rsidP="00EC1A3D">
      <w:pPr>
        <w:ind w:firstLine="567"/>
        <w:jc w:val="both"/>
      </w:pPr>
      <w:r w:rsidRPr="00243DCA">
        <w:lastRenderedPageBreak/>
        <w:t>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rsidR="009179C3" w:rsidRPr="00243DCA" w:rsidRDefault="009179C3" w:rsidP="00EC1A3D">
      <w:pPr>
        <w:ind w:firstLine="567"/>
        <w:jc w:val="both"/>
        <w:rPr>
          <w:b/>
        </w:rPr>
      </w:pPr>
      <w:r w:rsidRPr="00243DCA">
        <w:rPr>
          <w:b/>
        </w:rPr>
        <w:t>XVI. Организация работы по обеспечению работников СИЗ</w:t>
      </w:r>
    </w:p>
    <w:p w:rsidR="009179C3" w:rsidRPr="00243DCA" w:rsidRDefault="009179C3" w:rsidP="00EC1A3D">
      <w:pPr>
        <w:ind w:firstLine="567"/>
        <w:jc w:val="both"/>
      </w:pPr>
      <w:r w:rsidRPr="00243DCA">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rsidR="009179C3" w:rsidRPr="00243DCA" w:rsidRDefault="009179C3" w:rsidP="00EC1A3D">
      <w:pPr>
        <w:ind w:firstLine="567"/>
        <w:jc w:val="both"/>
      </w:pPr>
      <w:r w:rsidRPr="00243DCA">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rsidR="009179C3" w:rsidRPr="00243DCA" w:rsidRDefault="009179C3" w:rsidP="00EC1A3D">
      <w:pPr>
        <w:ind w:firstLine="567"/>
        <w:jc w:val="both"/>
      </w:pPr>
      <w:r w:rsidRPr="00243DCA">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rsidR="009179C3" w:rsidRPr="00243DCA" w:rsidRDefault="009179C3" w:rsidP="00EC1A3D">
      <w:pPr>
        <w:ind w:firstLine="567"/>
        <w:jc w:val="both"/>
      </w:pPr>
      <w:r w:rsidRPr="00243DCA">
        <w:t>80. Порядок обеспечения работников СИЗ должен содержать требования по организации отдельных этапов процесса обеспечения работников СИЗ:</w:t>
      </w:r>
    </w:p>
    <w:p w:rsidR="009179C3" w:rsidRPr="00243DCA" w:rsidRDefault="009179C3" w:rsidP="00EC1A3D">
      <w:pPr>
        <w:ind w:firstLine="567"/>
        <w:jc w:val="both"/>
      </w:pPr>
      <w:r w:rsidRPr="00243DCA">
        <w:t>планирование потребности в СИЗ, включая подбор СИЗ;</w:t>
      </w:r>
    </w:p>
    <w:p w:rsidR="009179C3" w:rsidRPr="00243DCA" w:rsidRDefault="009179C3" w:rsidP="00EC1A3D">
      <w:pPr>
        <w:ind w:firstLine="567"/>
        <w:jc w:val="both"/>
      </w:pPr>
      <w:r w:rsidRPr="00243DCA">
        <w:t>обеспечение работников СИЗ (выдача, эксплуатация, хранение, уход (обслуживание), вывод из эксплуатации);</w:t>
      </w:r>
    </w:p>
    <w:p w:rsidR="009179C3" w:rsidRPr="00243DCA" w:rsidRDefault="009179C3" w:rsidP="00EC1A3D">
      <w:pPr>
        <w:ind w:firstLine="567"/>
        <w:jc w:val="both"/>
      </w:pPr>
      <w:r w:rsidRPr="00243DCA">
        <w:t>контроль за обеспеченностью работников СИЗ и их применением, а также анализ результатов контроля.</w:t>
      </w: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BF4C62" w:rsidRDefault="00BF4C62" w:rsidP="009179C3">
      <w:pPr>
        <w:jc w:val="right"/>
      </w:pPr>
    </w:p>
    <w:p w:rsidR="009179C3" w:rsidRPr="00243DCA" w:rsidRDefault="009179C3" w:rsidP="009179C3">
      <w:pPr>
        <w:jc w:val="right"/>
      </w:pPr>
      <w:r w:rsidRPr="00243DCA">
        <w:lastRenderedPageBreak/>
        <w:t>Приложение № 1</w:t>
      </w:r>
      <w:r w:rsidRPr="00243DCA">
        <w:br/>
        <w:t>к Правилам обеспечения работников</w:t>
      </w:r>
      <w:r w:rsidRPr="00243DCA">
        <w:br/>
        <w:t>средствами индивидуальной защиты</w:t>
      </w:r>
      <w:r w:rsidRPr="00243DCA">
        <w:br/>
        <w:t>и смывающими средствами, утвержденным</w:t>
      </w:r>
      <w:r w:rsidRPr="00243DCA">
        <w:br/>
        <w:t>приказом Минтруда России</w:t>
      </w:r>
      <w:r w:rsidRPr="00243DCA">
        <w:br/>
        <w:t>от 29 октября 2021 г. № 766н</w:t>
      </w:r>
    </w:p>
    <w:p w:rsidR="009179C3" w:rsidRPr="00243DCA" w:rsidRDefault="009179C3" w:rsidP="009179C3">
      <w:pPr>
        <w:jc w:val="right"/>
      </w:pPr>
      <w:r w:rsidRPr="00243DCA">
        <w:t>Рекомендуемый образец</w:t>
      </w:r>
    </w:p>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9354"/>
      </w:tblGrid>
      <w:tr w:rsidR="009179C3" w:rsidRPr="00243DCA" w:rsidTr="00285F5B">
        <w:tc>
          <w:tcPr>
            <w:tcW w:w="5000" w:type="pct"/>
          </w:tcPr>
          <w:p w:rsidR="009179C3" w:rsidRPr="00243DCA" w:rsidRDefault="009179C3" w:rsidP="00285F5B">
            <w:r w:rsidRPr="00243DCA">
              <w:t>Нормы выдачи СИЗ</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5904"/>
        <w:gridCol w:w="3450"/>
      </w:tblGrid>
      <w:tr w:rsidR="009179C3" w:rsidRPr="00243DCA" w:rsidTr="00285F5B">
        <w:tc>
          <w:tcPr>
            <w:tcW w:w="3156" w:type="pct"/>
          </w:tcPr>
          <w:p w:rsidR="009179C3" w:rsidRPr="00243DCA" w:rsidRDefault="009179C3" w:rsidP="00285F5B"/>
        </w:tc>
        <w:tc>
          <w:tcPr>
            <w:tcW w:w="1844" w:type="pct"/>
            <w:vAlign w:val="bottom"/>
          </w:tcPr>
          <w:p w:rsidR="009179C3" w:rsidRPr="00243DCA" w:rsidRDefault="009179C3" w:rsidP="00285F5B">
            <w:r w:rsidRPr="00243DCA">
              <w:t>УТВЕРЖДАЮ</w:t>
            </w:r>
          </w:p>
        </w:tc>
      </w:tr>
      <w:tr w:rsidR="009179C3" w:rsidRPr="00243DCA" w:rsidTr="00285F5B">
        <w:tc>
          <w:tcPr>
            <w:tcW w:w="3156" w:type="pct"/>
          </w:tcPr>
          <w:p w:rsidR="009179C3" w:rsidRPr="00243DCA" w:rsidRDefault="009179C3" w:rsidP="00285F5B"/>
        </w:tc>
        <w:tc>
          <w:tcPr>
            <w:tcW w:w="1844" w:type="pct"/>
            <w:vAlign w:val="bottom"/>
          </w:tcPr>
          <w:p w:rsidR="009179C3" w:rsidRPr="00243DCA" w:rsidRDefault="009179C3" w:rsidP="00285F5B">
            <w:r w:rsidRPr="00243DCA">
              <w:t>Руководитель организации</w:t>
            </w:r>
          </w:p>
        </w:tc>
      </w:tr>
      <w:tr w:rsidR="009179C3" w:rsidRPr="00243DCA" w:rsidTr="00285F5B">
        <w:tc>
          <w:tcPr>
            <w:tcW w:w="3156" w:type="pct"/>
          </w:tcPr>
          <w:p w:rsidR="009179C3" w:rsidRPr="00243DCA" w:rsidRDefault="009179C3" w:rsidP="00285F5B"/>
        </w:tc>
        <w:tc>
          <w:tcPr>
            <w:tcW w:w="1844" w:type="pct"/>
          </w:tcPr>
          <w:p w:rsidR="009179C3" w:rsidRPr="00243DCA" w:rsidRDefault="009179C3" w:rsidP="00285F5B">
            <w:r w:rsidRPr="00243DCA">
              <w:t xml:space="preserve">  "  " _______ 20__ г.</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585"/>
        <w:gridCol w:w="1751"/>
        <w:gridCol w:w="697"/>
        <w:gridCol w:w="2204"/>
        <w:gridCol w:w="1890"/>
        <w:gridCol w:w="2217"/>
      </w:tblGrid>
      <w:tr w:rsidR="009179C3" w:rsidRPr="00243DCA" w:rsidTr="00285F5B">
        <w:tc>
          <w:tcPr>
            <w:tcW w:w="315"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N п/п</w:t>
            </w:r>
          </w:p>
        </w:tc>
        <w:tc>
          <w:tcPr>
            <w:tcW w:w="93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профессии (должности)</w:t>
            </w:r>
          </w:p>
        </w:tc>
        <w:tc>
          <w:tcPr>
            <w:tcW w:w="375"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Тип СИЗ</w:t>
            </w:r>
          </w:p>
        </w:tc>
        <w:tc>
          <w:tcPr>
            <w:tcW w:w="1170"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СИЗ (с указанием конкретных данных о конструкции, классе защиты, категориях эффективности и/или эксплуатационных уровнях)</w:t>
            </w:r>
          </w:p>
        </w:tc>
        <w:tc>
          <w:tcPr>
            <w:tcW w:w="1013"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Нормы выдачи с указанием периодичности выдачи, количества на период, единицы измерения (штуки, пары, комплекты, г, мл.)</w:t>
            </w:r>
          </w:p>
        </w:tc>
        <w:tc>
          <w:tcPr>
            <w:tcW w:w="1188"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Основание выдачи СИЗ (пункты Единых типовых норм, правил по охране труда и иных документов)</w:t>
            </w:r>
          </w:p>
        </w:tc>
      </w:tr>
      <w:tr w:rsidR="009179C3" w:rsidRPr="00243DCA" w:rsidTr="00285F5B">
        <w:tc>
          <w:tcPr>
            <w:tcW w:w="31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3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7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7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88"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31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3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7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7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88"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31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3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7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7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88"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31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3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7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7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188"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2741"/>
        <w:gridCol w:w="1295"/>
        <w:gridCol w:w="1962"/>
        <w:gridCol w:w="724"/>
        <w:gridCol w:w="2632"/>
      </w:tblGrid>
      <w:tr w:rsidR="009179C3" w:rsidRPr="00243DCA" w:rsidTr="00285F5B">
        <w:tc>
          <w:tcPr>
            <w:tcW w:w="1465" w:type="pct"/>
            <w:vAlign w:val="bottom"/>
          </w:tcPr>
          <w:p w:rsidR="009179C3" w:rsidRPr="00243DCA" w:rsidRDefault="009179C3" w:rsidP="00285F5B">
            <w:r w:rsidRPr="00243DCA">
              <w:t>Ответственное лицо</w:t>
            </w:r>
          </w:p>
        </w:tc>
        <w:tc>
          <w:tcPr>
            <w:tcW w:w="692" w:type="pct"/>
          </w:tcPr>
          <w:p w:rsidR="009179C3" w:rsidRPr="00243DCA" w:rsidRDefault="009179C3" w:rsidP="00285F5B"/>
        </w:tc>
        <w:tc>
          <w:tcPr>
            <w:tcW w:w="1049" w:type="pct"/>
            <w:tcBorders>
              <w:bottom w:val="single" w:sz="4" w:space="0" w:color="auto"/>
            </w:tcBorders>
          </w:tcPr>
          <w:p w:rsidR="009179C3" w:rsidRPr="00243DCA" w:rsidRDefault="009179C3" w:rsidP="00285F5B"/>
        </w:tc>
        <w:tc>
          <w:tcPr>
            <w:tcW w:w="387" w:type="pct"/>
          </w:tcPr>
          <w:p w:rsidR="009179C3" w:rsidRPr="00243DCA" w:rsidRDefault="009179C3" w:rsidP="00285F5B"/>
        </w:tc>
        <w:tc>
          <w:tcPr>
            <w:tcW w:w="1408" w:type="pct"/>
            <w:tcBorders>
              <w:bottom w:val="single" w:sz="4" w:space="0" w:color="auto"/>
            </w:tcBorders>
          </w:tcPr>
          <w:p w:rsidR="009179C3" w:rsidRPr="00243DCA" w:rsidRDefault="009179C3" w:rsidP="00285F5B"/>
        </w:tc>
      </w:tr>
      <w:tr w:rsidR="009179C3" w:rsidRPr="00243DCA" w:rsidTr="00285F5B">
        <w:tc>
          <w:tcPr>
            <w:tcW w:w="1465" w:type="pct"/>
          </w:tcPr>
          <w:p w:rsidR="009179C3" w:rsidRPr="00243DCA" w:rsidRDefault="009179C3" w:rsidP="00285F5B"/>
        </w:tc>
        <w:tc>
          <w:tcPr>
            <w:tcW w:w="692" w:type="pct"/>
          </w:tcPr>
          <w:p w:rsidR="009179C3" w:rsidRPr="00243DCA" w:rsidRDefault="009179C3" w:rsidP="00285F5B"/>
        </w:tc>
        <w:tc>
          <w:tcPr>
            <w:tcW w:w="1049" w:type="pct"/>
            <w:tcBorders>
              <w:top w:val="single" w:sz="4" w:space="0" w:color="auto"/>
            </w:tcBorders>
          </w:tcPr>
          <w:p w:rsidR="009179C3" w:rsidRPr="00243DCA" w:rsidRDefault="009179C3" w:rsidP="00285F5B">
            <w:r w:rsidRPr="00243DCA">
              <w:t>(подпись)</w:t>
            </w:r>
          </w:p>
        </w:tc>
        <w:tc>
          <w:tcPr>
            <w:tcW w:w="387" w:type="pct"/>
          </w:tcPr>
          <w:p w:rsidR="009179C3" w:rsidRPr="00243DCA" w:rsidRDefault="009179C3" w:rsidP="00285F5B"/>
        </w:tc>
        <w:tc>
          <w:tcPr>
            <w:tcW w:w="1408" w:type="pct"/>
            <w:tcBorders>
              <w:top w:val="single" w:sz="4" w:space="0" w:color="auto"/>
            </w:tcBorders>
          </w:tcPr>
          <w:p w:rsidR="009179C3" w:rsidRPr="00243DCA" w:rsidRDefault="009179C3" w:rsidP="00285F5B">
            <w:r w:rsidRPr="00243DCA">
              <w:t>(фамилия, инициалы)</w:t>
            </w:r>
          </w:p>
        </w:tc>
      </w:tr>
    </w:tbl>
    <w:p w:rsidR="009179C3" w:rsidRPr="00243DCA" w:rsidRDefault="009179C3" w:rsidP="009179C3"/>
    <w:p w:rsidR="009179C3" w:rsidRPr="00243DCA" w:rsidRDefault="009179C3" w:rsidP="009179C3">
      <w:pPr>
        <w:jc w:val="right"/>
      </w:pPr>
      <w:r w:rsidRPr="00243DCA">
        <w:t>Приложение № 2</w:t>
      </w:r>
      <w:r w:rsidRPr="00243DCA">
        <w:br/>
        <w:t>к Правилам обеспечения работников</w:t>
      </w:r>
      <w:r w:rsidRPr="00243DCA">
        <w:br/>
        <w:t>средствами индивидуальной защиты</w:t>
      </w:r>
      <w:r w:rsidRPr="00243DCA">
        <w:br/>
        <w:t>и смывающими средствами, утвержденным</w:t>
      </w:r>
      <w:r w:rsidRPr="00243DCA">
        <w:br/>
        <w:t>приказом Минтруда России</w:t>
      </w:r>
      <w:r w:rsidRPr="00243DCA">
        <w:br/>
        <w:t>от 29 октября 2021 г. № 766н</w:t>
      </w:r>
    </w:p>
    <w:p w:rsidR="009179C3" w:rsidRPr="00243DCA" w:rsidRDefault="009179C3" w:rsidP="009179C3">
      <w:pPr>
        <w:jc w:val="right"/>
      </w:pPr>
      <w:r w:rsidRPr="00243DCA">
        <w:t>Рекомендуемый образец</w:t>
      </w:r>
    </w:p>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9354"/>
      </w:tblGrid>
      <w:tr w:rsidR="009179C3" w:rsidRPr="00243DCA" w:rsidTr="00285F5B">
        <w:tc>
          <w:tcPr>
            <w:tcW w:w="5000" w:type="pct"/>
          </w:tcPr>
          <w:p w:rsidR="009179C3" w:rsidRPr="00243DCA" w:rsidRDefault="009179C3" w:rsidP="00285F5B">
            <w:r w:rsidRPr="00243DCA">
              <w:t>Личная карточка учета выдачи СИЗ</w:t>
            </w:r>
          </w:p>
        </w:tc>
      </w:tr>
      <w:tr w:rsidR="009179C3" w:rsidRPr="00243DCA" w:rsidTr="00285F5B">
        <w:tc>
          <w:tcPr>
            <w:tcW w:w="5000" w:type="pct"/>
          </w:tcPr>
          <w:p w:rsidR="009179C3" w:rsidRPr="00243DCA" w:rsidRDefault="009179C3" w:rsidP="00285F5B">
            <w:r w:rsidRPr="00243DCA">
              <w:t>Лицевая сторона личной карточки</w:t>
            </w:r>
          </w:p>
        </w:tc>
      </w:tr>
      <w:tr w:rsidR="009179C3" w:rsidRPr="00243DCA" w:rsidTr="00285F5B">
        <w:tc>
          <w:tcPr>
            <w:tcW w:w="5000" w:type="pct"/>
          </w:tcPr>
          <w:p w:rsidR="009179C3" w:rsidRPr="00243DCA" w:rsidRDefault="009179C3" w:rsidP="00285F5B">
            <w:r w:rsidRPr="00243DCA">
              <w:t>ЛИЧНАЯ КАРТОЧКА № ___</w:t>
            </w:r>
          </w:p>
          <w:p w:rsidR="009179C3" w:rsidRPr="00243DCA" w:rsidRDefault="009179C3" w:rsidP="00285F5B">
            <w:r w:rsidRPr="00243DCA">
              <w:t>учета выдачи СИЗ</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4581"/>
        <w:gridCol w:w="369"/>
        <w:gridCol w:w="4404"/>
      </w:tblGrid>
      <w:tr w:rsidR="009179C3" w:rsidRPr="00243DCA" w:rsidTr="00285F5B">
        <w:tc>
          <w:tcPr>
            <w:tcW w:w="2449" w:type="pct"/>
            <w:vMerge w:val="restart"/>
          </w:tcPr>
          <w:p w:rsidR="009179C3" w:rsidRPr="00243DCA" w:rsidRDefault="009179C3" w:rsidP="00285F5B">
            <w:r w:rsidRPr="00243DCA">
              <w:t>Фамилия _________________________</w:t>
            </w:r>
          </w:p>
          <w:p w:rsidR="009179C3" w:rsidRPr="00243DCA" w:rsidRDefault="009179C3" w:rsidP="00285F5B">
            <w:r w:rsidRPr="00243DCA">
              <w:t>Имя ___ Отчество (при наличии) _____</w:t>
            </w:r>
          </w:p>
          <w:p w:rsidR="009179C3" w:rsidRPr="00243DCA" w:rsidRDefault="009179C3" w:rsidP="00285F5B">
            <w:r w:rsidRPr="00243DCA">
              <w:t>Табельный номер __________________</w:t>
            </w:r>
          </w:p>
          <w:p w:rsidR="009179C3" w:rsidRPr="00243DCA" w:rsidRDefault="009179C3" w:rsidP="00285F5B">
            <w:r w:rsidRPr="00243DCA">
              <w:t>Структурное подразделение _________</w:t>
            </w:r>
          </w:p>
          <w:p w:rsidR="009179C3" w:rsidRPr="00243DCA" w:rsidRDefault="009179C3" w:rsidP="00285F5B">
            <w:r w:rsidRPr="00243DCA">
              <w:t>Профессия (должность) _____________</w:t>
            </w:r>
          </w:p>
          <w:p w:rsidR="009179C3" w:rsidRPr="00243DCA" w:rsidRDefault="009179C3" w:rsidP="00285F5B">
            <w:r w:rsidRPr="00243DCA">
              <w:t>Дата поступления на работу _________</w:t>
            </w:r>
          </w:p>
          <w:p w:rsidR="009179C3" w:rsidRPr="00243DCA" w:rsidRDefault="009179C3" w:rsidP="00285F5B">
            <w:r w:rsidRPr="00243DCA">
              <w:t>Дата изменения профессии (должности) или перевода в другое структурное подразделение</w:t>
            </w:r>
          </w:p>
          <w:p w:rsidR="009179C3" w:rsidRPr="00243DCA" w:rsidRDefault="009179C3" w:rsidP="00285F5B">
            <w:r w:rsidRPr="00243DCA">
              <w:t>_________________________________</w:t>
            </w:r>
          </w:p>
        </w:tc>
        <w:tc>
          <w:tcPr>
            <w:tcW w:w="197" w:type="pct"/>
            <w:vMerge w:val="restart"/>
          </w:tcPr>
          <w:p w:rsidR="009179C3" w:rsidRPr="00243DCA" w:rsidRDefault="009179C3" w:rsidP="00285F5B"/>
        </w:tc>
        <w:tc>
          <w:tcPr>
            <w:tcW w:w="2355" w:type="pct"/>
          </w:tcPr>
          <w:p w:rsidR="009179C3" w:rsidRPr="00243DCA" w:rsidRDefault="009179C3" w:rsidP="00285F5B">
            <w:r w:rsidRPr="00243DCA">
              <w:t>Пол _____________________________</w:t>
            </w:r>
          </w:p>
          <w:p w:rsidR="009179C3" w:rsidRPr="00243DCA" w:rsidRDefault="009179C3" w:rsidP="00285F5B">
            <w:r w:rsidRPr="00243DCA">
              <w:t>Рост ____________________________</w:t>
            </w:r>
          </w:p>
          <w:p w:rsidR="009179C3" w:rsidRPr="00243DCA" w:rsidRDefault="009179C3" w:rsidP="00285F5B">
            <w:r w:rsidRPr="00243DCA">
              <w:t>Размер:</w:t>
            </w:r>
          </w:p>
          <w:p w:rsidR="009179C3" w:rsidRPr="00243DCA" w:rsidRDefault="009179C3" w:rsidP="00285F5B">
            <w:r w:rsidRPr="00243DCA">
              <w:t>одежды _________________________</w:t>
            </w:r>
          </w:p>
          <w:p w:rsidR="009179C3" w:rsidRPr="00243DCA" w:rsidRDefault="009179C3" w:rsidP="00285F5B">
            <w:r w:rsidRPr="00243DCA">
              <w:t>обуви ___________________________</w:t>
            </w:r>
          </w:p>
          <w:p w:rsidR="009179C3" w:rsidRPr="00243DCA" w:rsidRDefault="009179C3" w:rsidP="00285F5B">
            <w:r w:rsidRPr="00243DCA">
              <w:t>головного убора __________________</w:t>
            </w:r>
          </w:p>
          <w:p w:rsidR="009179C3" w:rsidRPr="00243DCA" w:rsidRDefault="009179C3" w:rsidP="00285F5B">
            <w:r w:rsidRPr="00243DCA">
              <w:t>СИЗОД _________________________</w:t>
            </w:r>
          </w:p>
        </w:tc>
      </w:tr>
      <w:tr w:rsidR="009179C3" w:rsidRPr="00243DCA" w:rsidTr="00285F5B">
        <w:tc>
          <w:tcPr>
            <w:tcW w:w="2449" w:type="pct"/>
            <w:vMerge/>
          </w:tcPr>
          <w:p w:rsidR="009179C3" w:rsidRPr="00243DCA" w:rsidRDefault="009179C3" w:rsidP="00285F5B"/>
        </w:tc>
        <w:tc>
          <w:tcPr>
            <w:tcW w:w="197" w:type="pct"/>
            <w:vMerge/>
          </w:tcPr>
          <w:p w:rsidR="009179C3" w:rsidRPr="00243DCA" w:rsidRDefault="009179C3" w:rsidP="00285F5B"/>
        </w:tc>
        <w:tc>
          <w:tcPr>
            <w:tcW w:w="2355" w:type="pct"/>
            <w:vAlign w:val="bottom"/>
          </w:tcPr>
          <w:p w:rsidR="009179C3" w:rsidRPr="00243DCA" w:rsidRDefault="009179C3" w:rsidP="00285F5B">
            <w:r w:rsidRPr="00243DCA">
              <w:t>СИЗ рук _________________________</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4542"/>
        <w:gridCol w:w="1406"/>
        <w:gridCol w:w="1933"/>
        <w:gridCol w:w="1463"/>
      </w:tblGrid>
      <w:tr w:rsidR="009179C3" w:rsidRPr="00243DCA" w:rsidTr="00285F5B">
        <w:tc>
          <w:tcPr>
            <w:tcW w:w="2430"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СИЗ</w:t>
            </w:r>
          </w:p>
        </w:tc>
        <w:tc>
          <w:tcPr>
            <w:tcW w:w="75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Пункт Норм</w:t>
            </w:r>
          </w:p>
        </w:tc>
        <w:tc>
          <w:tcPr>
            <w:tcW w:w="1034"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Единица измерения, периодичность выдачи</w:t>
            </w:r>
          </w:p>
        </w:tc>
        <w:tc>
          <w:tcPr>
            <w:tcW w:w="783"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 на период</w:t>
            </w:r>
          </w:p>
        </w:tc>
      </w:tr>
      <w:tr w:rsidR="009179C3" w:rsidRPr="00243DCA" w:rsidTr="00285F5B">
        <w:tc>
          <w:tcPr>
            <w:tcW w:w="243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3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8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243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3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8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243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3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8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243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03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8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4285"/>
        <w:gridCol w:w="353"/>
        <w:gridCol w:w="1661"/>
        <w:gridCol w:w="352"/>
        <w:gridCol w:w="2703"/>
      </w:tblGrid>
      <w:tr w:rsidR="009179C3" w:rsidRPr="00243DCA" w:rsidTr="00285F5B">
        <w:tc>
          <w:tcPr>
            <w:tcW w:w="2290" w:type="pct"/>
            <w:vMerge w:val="restart"/>
          </w:tcPr>
          <w:p w:rsidR="009179C3" w:rsidRPr="00243DCA" w:rsidRDefault="009179C3" w:rsidP="00285F5B">
            <w:r w:rsidRPr="00243DCA">
              <w:t>Ответственное лицо за ведение карточек учета выдачи СИЗ</w:t>
            </w:r>
          </w:p>
        </w:tc>
        <w:tc>
          <w:tcPr>
            <w:tcW w:w="188" w:type="pct"/>
          </w:tcPr>
          <w:p w:rsidR="009179C3" w:rsidRPr="00243DCA" w:rsidRDefault="009179C3" w:rsidP="00285F5B"/>
        </w:tc>
        <w:tc>
          <w:tcPr>
            <w:tcW w:w="888" w:type="pct"/>
            <w:tcBorders>
              <w:bottom w:val="single" w:sz="4" w:space="0" w:color="auto"/>
            </w:tcBorders>
          </w:tcPr>
          <w:p w:rsidR="009179C3" w:rsidRPr="00243DCA" w:rsidRDefault="009179C3" w:rsidP="00285F5B"/>
        </w:tc>
        <w:tc>
          <w:tcPr>
            <w:tcW w:w="188" w:type="pct"/>
          </w:tcPr>
          <w:p w:rsidR="009179C3" w:rsidRPr="00243DCA" w:rsidRDefault="009179C3" w:rsidP="00285F5B"/>
        </w:tc>
        <w:tc>
          <w:tcPr>
            <w:tcW w:w="1445" w:type="pct"/>
            <w:tcBorders>
              <w:bottom w:val="single" w:sz="4" w:space="0" w:color="auto"/>
            </w:tcBorders>
          </w:tcPr>
          <w:p w:rsidR="009179C3" w:rsidRPr="00243DCA" w:rsidRDefault="009179C3" w:rsidP="00285F5B"/>
        </w:tc>
      </w:tr>
      <w:tr w:rsidR="009179C3" w:rsidRPr="00243DCA" w:rsidTr="00285F5B">
        <w:tc>
          <w:tcPr>
            <w:tcW w:w="2290" w:type="pct"/>
            <w:vMerge/>
          </w:tcPr>
          <w:p w:rsidR="009179C3" w:rsidRPr="00243DCA" w:rsidRDefault="009179C3" w:rsidP="00285F5B"/>
        </w:tc>
        <w:tc>
          <w:tcPr>
            <w:tcW w:w="188" w:type="pct"/>
          </w:tcPr>
          <w:p w:rsidR="009179C3" w:rsidRPr="00243DCA" w:rsidRDefault="009179C3" w:rsidP="00285F5B"/>
        </w:tc>
        <w:tc>
          <w:tcPr>
            <w:tcW w:w="888" w:type="pct"/>
            <w:tcBorders>
              <w:top w:val="single" w:sz="4" w:space="0" w:color="auto"/>
            </w:tcBorders>
          </w:tcPr>
          <w:p w:rsidR="009179C3" w:rsidRPr="00243DCA" w:rsidRDefault="009179C3" w:rsidP="00285F5B">
            <w:pPr>
              <w:jc w:val="center"/>
            </w:pPr>
            <w:r w:rsidRPr="00243DCA">
              <w:t>(подпись)</w:t>
            </w:r>
          </w:p>
        </w:tc>
        <w:tc>
          <w:tcPr>
            <w:tcW w:w="188" w:type="pct"/>
          </w:tcPr>
          <w:p w:rsidR="009179C3" w:rsidRPr="00243DCA" w:rsidRDefault="009179C3" w:rsidP="00285F5B">
            <w:pPr>
              <w:jc w:val="center"/>
            </w:pPr>
          </w:p>
        </w:tc>
        <w:tc>
          <w:tcPr>
            <w:tcW w:w="1445" w:type="pct"/>
            <w:tcBorders>
              <w:top w:val="single" w:sz="4" w:space="0" w:color="auto"/>
            </w:tcBorders>
          </w:tcPr>
          <w:p w:rsidR="009179C3" w:rsidRPr="00243DCA" w:rsidRDefault="009179C3" w:rsidP="00285F5B">
            <w:pPr>
              <w:jc w:val="center"/>
            </w:pPr>
            <w:r w:rsidRPr="00243DCA">
              <w:t>(фамилия, инициалы)</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9354"/>
      </w:tblGrid>
      <w:tr w:rsidR="009179C3" w:rsidRPr="00243DCA" w:rsidTr="00285F5B">
        <w:tc>
          <w:tcPr>
            <w:tcW w:w="5000" w:type="pct"/>
          </w:tcPr>
          <w:p w:rsidR="009179C3" w:rsidRPr="00243DCA" w:rsidRDefault="009179C3" w:rsidP="00285F5B">
            <w:r w:rsidRPr="00243DCA">
              <w:t>Оборотная сторона личной карточки</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1182"/>
        <w:gridCol w:w="1529"/>
        <w:gridCol w:w="441"/>
        <w:gridCol w:w="947"/>
        <w:gridCol w:w="1184"/>
        <w:gridCol w:w="1084"/>
        <w:gridCol w:w="441"/>
        <w:gridCol w:w="947"/>
        <w:gridCol w:w="794"/>
        <w:gridCol w:w="795"/>
      </w:tblGrid>
      <w:tr w:rsidR="009179C3" w:rsidRPr="00243DCA" w:rsidTr="00285F5B">
        <w:tc>
          <w:tcPr>
            <w:tcW w:w="440"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СИЗ</w:t>
            </w:r>
          </w:p>
        </w:tc>
        <w:tc>
          <w:tcPr>
            <w:tcW w:w="941"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Модель, марка, артикул, класс защиты СИЗ, дерматологических СИЗ</w:t>
            </w:r>
          </w:p>
        </w:tc>
        <w:tc>
          <w:tcPr>
            <w:tcW w:w="1677" w:type="pct"/>
            <w:gridSpan w:val="4"/>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Выдано</w:t>
            </w:r>
          </w:p>
        </w:tc>
        <w:tc>
          <w:tcPr>
            <w:tcW w:w="1943" w:type="pct"/>
            <w:gridSpan w:val="4"/>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 xml:space="preserve">Возвращено </w:t>
            </w:r>
            <w:r w:rsidRPr="00243DCA">
              <w:rPr>
                <w:b/>
                <w:vertAlign w:val="superscript"/>
              </w:rPr>
              <w:t>**</w:t>
            </w:r>
          </w:p>
        </w:tc>
      </w:tr>
      <w:tr w:rsidR="009179C3" w:rsidRPr="00243DCA" w:rsidTr="00285F5B">
        <w:tc>
          <w:tcPr>
            <w:tcW w:w="440"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941"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313"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дата</w:t>
            </w:r>
          </w:p>
        </w:tc>
        <w:tc>
          <w:tcPr>
            <w:tcW w:w="345"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w:t>
            </w:r>
          </w:p>
        </w:tc>
        <w:tc>
          <w:tcPr>
            <w:tcW w:w="471"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 xml:space="preserve">Лично/дозатор </w:t>
            </w:r>
            <w:r w:rsidRPr="00243DCA">
              <w:rPr>
                <w:b/>
                <w:vertAlign w:val="superscript"/>
              </w:rPr>
              <w:t>*</w:t>
            </w:r>
          </w:p>
        </w:tc>
        <w:tc>
          <w:tcPr>
            <w:tcW w:w="547"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подпись получившего СИЗ</w:t>
            </w:r>
          </w:p>
        </w:tc>
        <w:tc>
          <w:tcPr>
            <w:tcW w:w="351"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дата</w:t>
            </w:r>
          </w:p>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w:t>
            </w:r>
          </w:p>
        </w:tc>
        <w:tc>
          <w:tcPr>
            <w:tcW w:w="61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Подпись сдавшего СИЗ</w:t>
            </w:r>
          </w:p>
        </w:tc>
        <w:tc>
          <w:tcPr>
            <w:tcW w:w="65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Акт списания (дата, номер)</w:t>
            </w:r>
          </w:p>
        </w:tc>
      </w:tr>
      <w:tr w:rsidR="009179C3" w:rsidRPr="00243DCA" w:rsidTr="00285F5B">
        <w:tc>
          <w:tcPr>
            <w:tcW w:w="440"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w:t>
            </w:r>
          </w:p>
        </w:tc>
        <w:tc>
          <w:tcPr>
            <w:tcW w:w="941"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13"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345"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4</w:t>
            </w:r>
          </w:p>
        </w:tc>
        <w:tc>
          <w:tcPr>
            <w:tcW w:w="471"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5</w:t>
            </w:r>
          </w:p>
        </w:tc>
        <w:tc>
          <w:tcPr>
            <w:tcW w:w="54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6</w:t>
            </w:r>
          </w:p>
        </w:tc>
        <w:tc>
          <w:tcPr>
            <w:tcW w:w="351"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7</w:t>
            </w:r>
          </w:p>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8</w:t>
            </w:r>
          </w:p>
        </w:tc>
        <w:tc>
          <w:tcPr>
            <w:tcW w:w="619"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9</w:t>
            </w:r>
          </w:p>
        </w:tc>
        <w:tc>
          <w:tcPr>
            <w:tcW w:w="659"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10</w:t>
            </w:r>
          </w:p>
        </w:tc>
      </w:tr>
      <w:tr w:rsidR="009179C3" w:rsidRPr="00243DCA" w:rsidTr="00285F5B">
        <w:tc>
          <w:tcPr>
            <w:tcW w:w="44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4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4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7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547"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5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1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5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440"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4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4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7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547"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5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1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5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5000" w:type="pct"/>
            <w:gridSpan w:val="10"/>
            <w:tcBorders>
              <w:top w:val="single" w:sz="4" w:space="0" w:color="auto"/>
              <w:left w:val="single" w:sz="4" w:space="0" w:color="auto"/>
              <w:bottom w:val="single" w:sz="4" w:space="0" w:color="auto"/>
              <w:right w:val="single" w:sz="4" w:space="0" w:color="auto"/>
            </w:tcBorders>
            <w:vAlign w:val="center"/>
          </w:tcPr>
          <w:p w:rsidR="009179C3" w:rsidRPr="00243DCA" w:rsidRDefault="009179C3" w:rsidP="00285F5B">
            <w:r w:rsidRPr="00243DCA">
              <w:t>_________________________</w:t>
            </w:r>
            <w:r w:rsidRPr="00243DCA">
              <w:br/>
            </w:r>
            <w:r w:rsidRPr="00243DCA">
              <w:rPr>
                <w:vertAlign w:val="superscript"/>
              </w:rPr>
              <w:t>*</w:t>
            </w:r>
            <w:r w:rsidRPr="00243DCA">
              <w:t xml:space="preserve"> - информация указывается только для дерматологических СИЗ</w:t>
            </w:r>
          </w:p>
          <w:p w:rsidR="009179C3" w:rsidRPr="00243DCA" w:rsidRDefault="009179C3" w:rsidP="00285F5B">
            <w:r w:rsidRPr="00243DCA">
              <w:rPr>
                <w:vertAlign w:val="superscript"/>
              </w:rPr>
              <w:t>**</w:t>
            </w:r>
            <w:r w:rsidRPr="00243DCA">
              <w:t xml:space="preserve"> - информация указывается для всех СИЗ, кроме дерматологических СИЗ и СИЗ однократного применения</w:t>
            </w:r>
          </w:p>
        </w:tc>
      </w:tr>
    </w:tbl>
    <w:p w:rsidR="009179C3" w:rsidRPr="00243DCA" w:rsidRDefault="009179C3" w:rsidP="009179C3"/>
    <w:p w:rsidR="009179C3" w:rsidRPr="00243DCA" w:rsidRDefault="009179C3" w:rsidP="009179C3"/>
    <w:p w:rsidR="009179C3" w:rsidRPr="00243DCA" w:rsidRDefault="009179C3" w:rsidP="009179C3">
      <w:pPr>
        <w:jc w:val="right"/>
      </w:pPr>
      <w:r w:rsidRPr="00243DCA">
        <w:t>Приложение № 3</w:t>
      </w:r>
      <w:r w:rsidRPr="00243DCA">
        <w:br/>
        <w:t>к Правилам обеспечения работников</w:t>
      </w:r>
      <w:r w:rsidRPr="00243DCA">
        <w:br/>
        <w:t>средствами индивидуальной защиты</w:t>
      </w:r>
      <w:r w:rsidRPr="00243DCA">
        <w:br/>
        <w:t>и смывающими средствами, утвержденным</w:t>
      </w:r>
      <w:r w:rsidRPr="00243DCA">
        <w:br/>
        <w:t>приказом Минтруда России</w:t>
      </w:r>
      <w:r w:rsidRPr="00243DCA">
        <w:br/>
        <w:t>от 29 октября 2021 г. № 766н</w:t>
      </w:r>
    </w:p>
    <w:p w:rsidR="009179C3" w:rsidRPr="00243DCA" w:rsidRDefault="009179C3" w:rsidP="009179C3">
      <w:pPr>
        <w:jc w:val="right"/>
      </w:pPr>
      <w:r w:rsidRPr="00243DCA">
        <w:t>Рекомендуемый образец</w:t>
      </w:r>
    </w:p>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9354"/>
      </w:tblGrid>
      <w:tr w:rsidR="009179C3" w:rsidRPr="00243DCA" w:rsidTr="00285F5B">
        <w:tc>
          <w:tcPr>
            <w:tcW w:w="5000" w:type="pct"/>
            <w:vAlign w:val="bottom"/>
          </w:tcPr>
          <w:p w:rsidR="009179C3" w:rsidRPr="00243DCA" w:rsidRDefault="009179C3" w:rsidP="00285F5B">
            <w:r w:rsidRPr="00243DCA">
              <w:t>Карточка учета выдачи дежурных СИЗ</w:t>
            </w:r>
          </w:p>
        </w:tc>
      </w:tr>
      <w:tr w:rsidR="009179C3" w:rsidRPr="00243DCA" w:rsidTr="00285F5B">
        <w:tc>
          <w:tcPr>
            <w:tcW w:w="5000" w:type="pct"/>
          </w:tcPr>
          <w:p w:rsidR="009179C3" w:rsidRPr="00243DCA" w:rsidRDefault="009179C3" w:rsidP="00285F5B">
            <w:r w:rsidRPr="00243DCA">
              <w:t>Лицевая сторона личной карточки</w:t>
            </w:r>
          </w:p>
        </w:tc>
      </w:tr>
      <w:tr w:rsidR="009179C3" w:rsidRPr="00243DCA" w:rsidTr="00285F5B">
        <w:tc>
          <w:tcPr>
            <w:tcW w:w="5000" w:type="pct"/>
          </w:tcPr>
          <w:p w:rsidR="009179C3" w:rsidRPr="00243DCA" w:rsidRDefault="009179C3" w:rsidP="00285F5B">
            <w:pPr>
              <w:jc w:val="center"/>
              <w:rPr>
                <w:b/>
              </w:rPr>
            </w:pPr>
            <w:r w:rsidRPr="00243DCA">
              <w:rPr>
                <w:b/>
              </w:rPr>
              <w:t>Карточка № ___</w:t>
            </w:r>
            <w:r w:rsidRPr="00243DCA">
              <w:rPr>
                <w:b/>
              </w:rPr>
              <w:br/>
              <w:t>учета выдачи дежурных СИЗ</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9354"/>
      </w:tblGrid>
      <w:tr w:rsidR="009179C3" w:rsidRPr="00243DCA" w:rsidTr="00285F5B">
        <w:tc>
          <w:tcPr>
            <w:tcW w:w="5000" w:type="pct"/>
          </w:tcPr>
          <w:p w:rsidR="009179C3" w:rsidRPr="00243DCA" w:rsidRDefault="009179C3" w:rsidP="00285F5B">
            <w:r w:rsidRPr="00243DCA">
              <w:t>Идентификатор рабочего места, за которым закреплены дежурные СИЗ:</w:t>
            </w:r>
          </w:p>
        </w:tc>
      </w:tr>
      <w:tr w:rsidR="009179C3" w:rsidRPr="00243DCA" w:rsidTr="00285F5B">
        <w:tc>
          <w:tcPr>
            <w:tcW w:w="5000" w:type="pct"/>
            <w:vAlign w:val="bottom"/>
          </w:tcPr>
          <w:p w:rsidR="009179C3" w:rsidRPr="00243DCA" w:rsidRDefault="009179C3" w:rsidP="00285F5B">
            <w:r w:rsidRPr="00243DCA">
              <w:t>Структурное подразделение ________________________________________________</w:t>
            </w:r>
          </w:p>
        </w:tc>
      </w:tr>
      <w:tr w:rsidR="009179C3" w:rsidRPr="00243DCA" w:rsidTr="00285F5B">
        <w:tc>
          <w:tcPr>
            <w:tcW w:w="5000" w:type="pct"/>
            <w:vAlign w:val="center"/>
          </w:tcPr>
          <w:p w:rsidR="009179C3" w:rsidRPr="00243DCA" w:rsidRDefault="009179C3" w:rsidP="00285F5B">
            <w:r w:rsidRPr="00243DCA">
              <w:t>Фамилия, имя, отчество (при наличии) ответственного _________________________</w:t>
            </w:r>
          </w:p>
        </w:tc>
      </w:tr>
      <w:tr w:rsidR="009179C3" w:rsidRPr="00243DCA" w:rsidTr="00285F5B">
        <w:tc>
          <w:tcPr>
            <w:tcW w:w="5000" w:type="pct"/>
            <w:vAlign w:val="center"/>
          </w:tcPr>
          <w:p w:rsidR="009179C3" w:rsidRPr="00243DCA" w:rsidRDefault="009179C3" w:rsidP="00285F5B">
            <w:r w:rsidRPr="00243DCA">
              <w:t>Профессия (должность) ответственного ______________________________________</w:t>
            </w:r>
          </w:p>
        </w:tc>
      </w:tr>
      <w:tr w:rsidR="009179C3" w:rsidRPr="00243DCA" w:rsidTr="00285F5B">
        <w:tc>
          <w:tcPr>
            <w:tcW w:w="5000" w:type="pct"/>
            <w:vAlign w:val="bottom"/>
          </w:tcPr>
          <w:p w:rsidR="009179C3" w:rsidRPr="00243DCA" w:rsidRDefault="009179C3" w:rsidP="00285F5B">
            <w:r w:rsidRPr="00243DCA">
              <w:t>Предусмотрена приказом (номер и дата приказа об утверждении Норм) выдача:</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3600"/>
        <w:gridCol w:w="1762"/>
        <w:gridCol w:w="2358"/>
        <w:gridCol w:w="1624"/>
      </w:tblGrid>
      <w:tr w:rsidR="009179C3" w:rsidRPr="00243DCA" w:rsidTr="00285F5B">
        <w:tc>
          <w:tcPr>
            <w:tcW w:w="1926"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СИЗ</w:t>
            </w:r>
          </w:p>
        </w:tc>
        <w:tc>
          <w:tcPr>
            <w:tcW w:w="943"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Пункт Норм</w:t>
            </w:r>
          </w:p>
        </w:tc>
        <w:tc>
          <w:tcPr>
            <w:tcW w:w="126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Единица измерения, периодичность выдачи</w:t>
            </w:r>
          </w:p>
        </w:tc>
        <w:tc>
          <w:tcPr>
            <w:tcW w:w="86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 на период</w:t>
            </w:r>
          </w:p>
        </w:tc>
      </w:tr>
      <w:tr w:rsidR="009179C3" w:rsidRPr="00243DCA" w:rsidTr="00285F5B">
        <w:tc>
          <w:tcPr>
            <w:tcW w:w="1926"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4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26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86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1926"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4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126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86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3409"/>
        <w:gridCol w:w="354"/>
        <w:gridCol w:w="1351"/>
        <w:gridCol w:w="354"/>
        <w:gridCol w:w="3886"/>
      </w:tblGrid>
      <w:tr w:rsidR="009179C3" w:rsidRPr="00243DCA" w:rsidTr="00BF4C62">
        <w:tc>
          <w:tcPr>
            <w:tcW w:w="1823" w:type="pct"/>
          </w:tcPr>
          <w:p w:rsidR="009179C3" w:rsidRPr="00243DCA" w:rsidRDefault="009179C3" w:rsidP="00285F5B">
            <w:r w:rsidRPr="00243DCA">
              <w:t>Ответственное лицо</w:t>
            </w:r>
          </w:p>
        </w:tc>
        <w:tc>
          <w:tcPr>
            <w:tcW w:w="189" w:type="pct"/>
          </w:tcPr>
          <w:p w:rsidR="009179C3" w:rsidRPr="00243DCA" w:rsidRDefault="009179C3" w:rsidP="00285F5B"/>
        </w:tc>
        <w:tc>
          <w:tcPr>
            <w:tcW w:w="722" w:type="pct"/>
            <w:tcBorders>
              <w:bottom w:val="single" w:sz="4" w:space="0" w:color="auto"/>
            </w:tcBorders>
          </w:tcPr>
          <w:p w:rsidR="009179C3" w:rsidRPr="00243DCA" w:rsidRDefault="009179C3" w:rsidP="00285F5B"/>
        </w:tc>
        <w:tc>
          <w:tcPr>
            <w:tcW w:w="189" w:type="pct"/>
          </w:tcPr>
          <w:p w:rsidR="009179C3" w:rsidRPr="00243DCA" w:rsidRDefault="009179C3" w:rsidP="00285F5B"/>
        </w:tc>
        <w:tc>
          <w:tcPr>
            <w:tcW w:w="2076" w:type="pct"/>
            <w:tcBorders>
              <w:bottom w:val="single" w:sz="4" w:space="0" w:color="auto"/>
            </w:tcBorders>
          </w:tcPr>
          <w:p w:rsidR="009179C3" w:rsidRPr="00243DCA" w:rsidRDefault="009179C3" w:rsidP="00285F5B"/>
        </w:tc>
      </w:tr>
      <w:tr w:rsidR="009179C3" w:rsidRPr="00243DCA" w:rsidTr="00BF4C62">
        <w:tc>
          <w:tcPr>
            <w:tcW w:w="1823" w:type="pct"/>
          </w:tcPr>
          <w:p w:rsidR="009179C3" w:rsidRPr="00243DCA" w:rsidRDefault="009179C3" w:rsidP="00285F5B"/>
        </w:tc>
        <w:tc>
          <w:tcPr>
            <w:tcW w:w="189" w:type="pct"/>
          </w:tcPr>
          <w:p w:rsidR="009179C3" w:rsidRPr="00243DCA" w:rsidRDefault="009179C3" w:rsidP="00285F5B"/>
        </w:tc>
        <w:tc>
          <w:tcPr>
            <w:tcW w:w="722" w:type="pct"/>
            <w:tcBorders>
              <w:top w:val="single" w:sz="4" w:space="0" w:color="auto"/>
            </w:tcBorders>
          </w:tcPr>
          <w:p w:rsidR="009179C3" w:rsidRPr="00243DCA" w:rsidRDefault="009179C3" w:rsidP="00285F5B">
            <w:pPr>
              <w:jc w:val="center"/>
            </w:pPr>
            <w:r w:rsidRPr="00243DCA">
              <w:t>(подпись)</w:t>
            </w:r>
          </w:p>
        </w:tc>
        <w:tc>
          <w:tcPr>
            <w:tcW w:w="189" w:type="pct"/>
          </w:tcPr>
          <w:p w:rsidR="009179C3" w:rsidRPr="00243DCA" w:rsidRDefault="009179C3" w:rsidP="00285F5B">
            <w:pPr>
              <w:jc w:val="center"/>
            </w:pPr>
          </w:p>
        </w:tc>
        <w:tc>
          <w:tcPr>
            <w:tcW w:w="2076" w:type="pct"/>
            <w:tcBorders>
              <w:top w:val="single" w:sz="4" w:space="0" w:color="auto"/>
            </w:tcBorders>
          </w:tcPr>
          <w:p w:rsidR="009179C3" w:rsidRPr="00243DCA" w:rsidRDefault="009179C3" w:rsidP="00285F5B">
            <w:pPr>
              <w:jc w:val="center"/>
            </w:pPr>
            <w:r w:rsidRPr="00243DCA">
              <w:t>(фамилия, инициалы)</w:t>
            </w:r>
          </w:p>
        </w:tc>
      </w:tr>
      <w:tr w:rsidR="009179C3" w:rsidRPr="00243DCA" w:rsidTr="00285F5B">
        <w:tc>
          <w:tcPr>
            <w:tcW w:w="5000" w:type="pct"/>
            <w:gridSpan w:val="5"/>
          </w:tcPr>
          <w:p w:rsidR="009179C3" w:rsidRPr="00243DCA" w:rsidRDefault="009179C3" w:rsidP="00285F5B">
            <w:bookmarkStart w:id="0" w:name="_GoBack"/>
            <w:bookmarkEnd w:id="0"/>
            <w:r w:rsidRPr="00243DCA">
              <w:t>Оборотная сторона личной карточки</w:t>
            </w:r>
          </w:p>
        </w:tc>
      </w:tr>
    </w:tbl>
    <w:p w:rsidR="009179C3" w:rsidRPr="00243DCA" w:rsidRDefault="009179C3" w:rsidP="009179C3"/>
    <w:tbl>
      <w:tblPr>
        <w:tblW w:w="5000" w:type="pct"/>
        <w:tblCellMar>
          <w:top w:w="102" w:type="dxa"/>
          <w:left w:w="62" w:type="dxa"/>
          <w:bottom w:w="102" w:type="dxa"/>
          <w:right w:w="62" w:type="dxa"/>
        </w:tblCellMar>
        <w:tblLook w:val="0000" w:firstRow="0" w:lastRow="0" w:firstColumn="0" w:lastColumn="0" w:noHBand="0" w:noVBand="0"/>
      </w:tblPr>
      <w:tblGrid>
        <w:gridCol w:w="1514"/>
        <w:gridCol w:w="957"/>
        <w:gridCol w:w="539"/>
        <w:gridCol w:w="1203"/>
        <w:gridCol w:w="1382"/>
        <w:gridCol w:w="539"/>
        <w:gridCol w:w="1203"/>
        <w:gridCol w:w="1003"/>
        <w:gridCol w:w="1004"/>
      </w:tblGrid>
      <w:tr w:rsidR="009179C3" w:rsidRPr="00243DCA" w:rsidTr="00285F5B">
        <w:tc>
          <w:tcPr>
            <w:tcW w:w="535"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СИЗ</w:t>
            </w:r>
          </w:p>
        </w:tc>
        <w:tc>
          <w:tcPr>
            <w:tcW w:w="991"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 xml:space="preserve">Модель, марка, артикул, класс </w:t>
            </w:r>
            <w:r w:rsidRPr="00243DCA">
              <w:rPr>
                <w:b/>
              </w:rPr>
              <w:lastRenderedPageBreak/>
              <w:t>защиты СИЗ</w:t>
            </w:r>
          </w:p>
        </w:tc>
        <w:tc>
          <w:tcPr>
            <w:tcW w:w="1289" w:type="pct"/>
            <w:gridSpan w:val="3"/>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lastRenderedPageBreak/>
              <w:t>Выдано</w:t>
            </w:r>
          </w:p>
        </w:tc>
        <w:tc>
          <w:tcPr>
            <w:tcW w:w="2185" w:type="pct"/>
            <w:gridSpan w:val="4"/>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Возвращено</w:t>
            </w:r>
          </w:p>
        </w:tc>
      </w:tr>
      <w:tr w:rsidR="009179C3" w:rsidRPr="00243DCA" w:rsidTr="00285F5B">
        <w:tc>
          <w:tcPr>
            <w:tcW w:w="535"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991"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дата</w:t>
            </w:r>
          </w:p>
        </w:tc>
        <w:tc>
          <w:tcPr>
            <w:tcW w:w="423"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w:t>
            </w:r>
          </w:p>
        </w:tc>
        <w:tc>
          <w:tcPr>
            <w:tcW w:w="55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подпись получившего СИЗ</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дата</w:t>
            </w:r>
          </w:p>
        </w:tc>
        <w:tc>
          <w:tcPr>
            <w:tcW w:w="40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количество</w:t>
            </w:r>
          </w:p>
        </w:tc>
        <w:tc>
          <w:tcPr>
            <w:tcW w:w="629"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 xml:space="preserve">подпись </w:t>
            </w:r>
            <w:r w:rsidRPr="00243DCA">
              <w:rPr>
                <w:b/>
              </w:rPr>
              <w:lastRenderedPageBreak/>
              <w:t>сдавшего СИЗ</w:t>
            </w:r>
          </w:p>
        </w:tc>
        <w:tc>
          <w:tcPr>
            <w:tcW w:w="755"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lastRenderedPageBreak/>
              <w:t xml:space="preserve">Акт списания </w:t>
            </w:r>
            <w:r w:rsidRPr="00243DCA">
              <w:rPr>
                <w:b/>
              </w:rPr>
              <w:lastRenderedPageBreak/>
              <w:t>(дата, номер)</w:t>
            </w:r>
          </w:p>
        </w:tc>
      </w:tr>
      <w:tr w:rsidR="009179C3" w:rsidRPr="00243DCA" w:rsidTr="00285F5B">
        <w:tc>
          <w:tcPr>
            <w:tcW w:w="535"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lastRenderedPageBreak/>
              <w:t>1</w:t>
            </w:r>
          </w:p>
        </w:tc>
        <w:tc>
          <w:tcPr>
            <w:tcW w:w="991"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423"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4</w:t>
            </w:r>
          </w:p>
        </w:tc>
        <w:tc>
          <w:tcPr>
            <w:tcW w:w="55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5</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6</w:t>
            </w:r>
          </w:p>
        </w:tc>
        <w:tc>
          <w:tcPr>
            <w:tcW w:w="409"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7</w:t>
            </w:r>
          </w:p>
        </w:tc>
        <w:tc>
          <w:tcPr>
            <w:tcW w:w="629"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8</w:t>
            </w:r>
          </w:p>
        </w:tc>
        <w:tc>
          <w:tcPr>
            <w:tcW w:w="755"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9</w:t>
            </w:r>
          </w:p>
        </w:tc>
      </w:tr>
      <w:tr w:rsidR="009179C3" w:rsidRPr="00243DCA" w:rsidTr="00285F5B">
        <w:tc>
          <w:tcPr>
            <w:tcW w:w="53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9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2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5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0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2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53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991"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1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23"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55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40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29"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755"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bl>
    <w:p w:rsidR="009179C3" w:rsidRPr="00243DCA" w:rsidRDefault="009179C3" w:rsidP="009179C3"/>
    <w:p w:rsidR="009179C3" w:rsidRPr="00243DCA" w:rsidRDefault="009179C3" w:rsidP="009179C3"/>
    <w:p w:rsidR="009179C3" w:rsidRPr="00243DCA" w:rsidRDefault="009179C3" w:rsidP="009179C3">
      <w:pPr>
        <w:jc w:val="right"/>
      </w:pPr>
      <w:r w:rsidRPr="00243DCA">
        <w:t>Приложение № 4</w:t>
      </w:r>
      <w:r w:rsidRPr="00243DCA">
        <w:br/>
        <w:t>к Правилам обеспечения работников</w:t>
      </w:r>
      <w:r w:rsidRPr="00243DCA">
        <w:br/>
        <w:t>средствами индивидуальной защиты</w:t>
      </w:r>
      <w:r w:rsidRPr="00243DCA">
        <w:br/>
        <w:t>и смывающими средствами, утвержденным</w:t>
      </w:r>
      <w:r w:rsidRPr="00243DCA">
        <w:br/>
        <w:t>приказом Минтруда России</w:t>
      </w:r>
      <w:r w:rsidRPr="00243DCA">
        <w:br/>
        <w:t>от 29 октября 2021 г. № 766н</w:t>
      </w:r>
    </w:p>
    <w:p w:rsidR="009179C3" w:rsidRPr="00243DCA" w:rsidRDefault="009179C3" w:rsidP="009179C3">
      <w:pPr>
        <w:jc w:val="center"/>
        <w:rPr>
          <w:b/>
        </w:rPr>
      </w:pPr>
      <w:r w:rsidRPr="00243DCA">
        <w:rPr>
          <w:b/>
        </w:rPr>
        <w:t>Сроки</w:t>
      </w:r>
      <w:r w:rsidRPr="00243DCA">
        <w:rPr>
          <w:b/>
        </w:rPr>
        <w:br/>
        <w:t>нормативной эксплуатации одежды специальной и обуви специальной для защиты от пониженных температур с учетом климатических поясов</w:t>
      </w:r>
    </w:p>
    <w:tbl>
      <w:tblPr>
        <w:tblW w:w="5000" w:type="pct"/>
        <w:tblCellMar>
          <w:top w:w="102" w:type="dxa"/>
          <w:left w:w="62" w:type="dxa"/>
          <w:bottom w:w="102" w:type="dxa"/>
          <w:right w:w="62" w:type="dxa"/>
        </w:tblCellMar>
        <w:tblLook w:val="0000" w:firstRow="0" w:lastRow="0" w:firstColumn="0" w:lastColumn="0" w:noHBand="0" w:noVBand="0"/>
      </w:tblPr>
      <w:tblGrid>
        <w:gridCol w:w="512"/>
        <w:gridCol w:w="4704"/>
        <w:gridCol w:w="733"/>
        <w:gridCol w:w="736"/>
        <w:gridCol w:w="733"/>
        <w:gridCol w:w="736"/>
        <w:gridCol w:w="1190"/>
      </w:tblGrid>
      <w:tr w:rsidR="009179C3" w:rsidRPr="00243DCA" w:rsidTr="00285F5B">
        <w:tc>
          <w:tcPr>
            <w:tcW w:w="274"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N п/п</w:t>
            </w:r>
          </w:p>
        </w:tc>
        <w:tc>
          <w:tcPr>
            <w:tcW w:w="2517" w:type="pct"/>
            <w:vMerge w:val="restar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Наименование специальной одежды и специальной обуви для защиты от пониженных температур</w:t>
            </w:r>
          </w:p>
        </w:tc>
        <w:tc>
          <w:tcPr>
            <w:tcW w:w="2209" w:type="pct"/>
            <w:gridSpan w:val="5"/>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Нормативный срок эксплуатации по климатическим поясам (в годах)</w:t>
            </w:r>
          </w:p>
        </w:tc>
      </w:tr>
      <w:tr w:rsidR="009179C3" w:rsidRPr="00243DCA" w:rsidTr="00285F5B">
        <w:tc>
          <w:tcPr>
            <w:tcW w:w="274"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2517" w:type="pct"/>
            <w:vMerge/>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I</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II</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III</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IV</w:t>
            </w:r>
          </w:p>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pPr>
              <w:jc w:val="center"/>
              <w:rPr>
                <w:b/>
              </w:rPr>
            </w:pPr>
            <w:r w:rsidRPr="00243DCA">
              <w:rPr>
                <w:b/>
              </w:rPr>
              <w:t>особый</w:t>
            </w:r>
          </w:p>
        </w:tc>
      </w:tr>
      <w:tr w:rsidR="009179C3" w:rsidRPr="00243DCA" w:rsidTr="00285F5B">
        <w:tc>
          <w:tcPr>
            <w:tcW w:w="27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w:t>
            </w:r>
          </w:p>
        </w:tc>
        <w:tc>
          <w:tcPr>
            <w:tcW w:w="251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Одежда специальная от пониженных температур 1, 2 класса защиты</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2,5</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r>
      <w:tr w:rsidR="009179C3" w:rsidRPr="00243DCA" w:rsidTr="00285F5B">
        <w:tc>
          <w:tcPr>
            <w:tcW w:w="27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251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Одежда специальная от пониженных температур 3, 4 класса защиты</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1,5</w:t>
            </w:r>
          </w:p>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1,5</w:t>
            </w:r>
          </w:p>
        </w:tc>
      </w:tr>
      <w:tr w:rsidR="009179C3" w:rsidRPr="00243DCA" w:rsidTr="00285F5B">
        <w:tc>
          <w:tcPr>
            <w:tcW w:w="27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251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Обувь специальная для защиты от пониженных температур (по поясам)</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1,5</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1,5</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w:t>
            </w:r>
          </w:p>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1</w:t>
            </w:r>
          </w:p>
        </w:tc>
      </w:tr>
      <w:tr w:rsidR="009179C3" w:rsidRPr="00243DCA" w:rsidTr="00285F5B">
        <w:tc>
          <w:tcPr>
            <w:tcW w:w="27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4.</w:t>
            </w:r>
          </w:p>
        </w:tc>
        <w:tc>
          <w:tcPr>
            <w:tcW w:w="251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Обувь валяная</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r>
      <w:tr w:rsidR="009179C3" w:rsidRPr="00243DCA" w:rsidTr="00285F5B">
        <w:tc>
          <w:tcPr>
            <w:tcW w:w="27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5.</w:t>
            </w:r>
          </w:p>
        </w:tc>
        <w:tc>
          <w:tcPr>
            <w:tcW w:w="251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Головной убор для защиты от пониженных температур</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3</w:t>
            </w:r>
          </w:p>
        </w:tc>
        <w:tc>
          <w:tcPr>
            <w:tcW w:w="392"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394"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c>
          <w:tcPr>
            <w:tcW w:w="637" w:type="pct"/>
            <w:tcBorders>
              <w:top w:val="single" w:sz="4" w:space="0" w:color="auto"/>
              <w:left w:val="single" w:sz="4" w:space="0" w:color="auto"/>
              <w:bottom w:val="single" w:sz="4" w:space="0" w:color="auto"/>
              <w:right w:val="single" w:sz="4" w:space="0" w:color="auto"/>
            </w:tcBorders>
          </w:tcPr>
          <w:p w:rsidR="009179C3" w:rsidRPr="00243DCA" w:rsidRDefault="009179C3" w:rsidP="00285F5B">
            <w:r w:rsidRPr="00243DCA">
              <w:t>2</w:t>
            </w:r>
          </w:p>
        </w:tc>
      </w:tr>
    </w:tbl>
    <w:p w:rsidR="009179C3" w:rsidRPr="00243DCA" w:rsidRDefault="009179C3" w:rsidP="009179C3"/>
    <w:p w:rsidR="00732359" w:rsidRDefault="00732359"/>
    <w:sectPr w:rsidR="00732359" w:rsidSect="00285F5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C3"/>
    <w:rsid w:val="00073545"/>
    <w:rsid w:val="00245F04"/>
    <w:rsid w:val="00283ED5"/>
    <w:rsid w:val="004E2295"/>
    <w:rsid w:val="00586E90"/>
    <w:rsid w:val="006955C0"/>
    <w:rsid w:val="00732359"/>
    <w:rsid w:val="0078243A"/>
    <w:rsid w:val="00881FAF"/>
    <w:rsid w:val="009179C3"/>
    <w:rsid w:val="00BF4C62"/>
    <w:rsid w:val="00C57735"/>
    <w:rsid w:val="00D00EB6"/>
    <w:rsid w:val="00E970C2"/>
    <w:rsid w:val="00EC1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63B"/>
  <w15:docId w15:val="{A69A40B0-8A5B-43CB-8A16-F1EAE74F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9C3"/>
    <w:pPr>
      <w:spacing w:after="160" w:line="259" w:lineRule="auto"/>
    </w:pPr>
    <w:rPr>
      <w:rFonts w:ascii="Times New Roman" w:eastAsiaTheme="minorEastAsia"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6856</Words>
  <Characters>39082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Филипова</dc:creator>
  <dc:description>Подготовлено экспертами Группы Актион</dc:description>
  <cp:lastModifiedBy>Наталья Филипова</cp:lastModifiedBy>
  <cp:revision>4</cp:revision>
  <dcterms:created xsi:type="dcterms:W3CDTF">2025-05-21T14:16:00Z</dcterms:created>
  <dcterms:modified xsi:type="dcterms:W3CDTF">2025-05-21T14:21:00Z</dcterms:modified>
</cp:coreProperties>
</file>