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F97C" w14:textId="1CBD4E29" w:rsidR="008756CD" w:rsidRDefault="00DF360F" w:rsidP="003B7E6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PT Serif" w:hAnsi="PT Serif"/>
          <w:color w:val="22272F"/>
          <w:sz w:val="44"/>
          <w:szCs w:val="44"/>
        </w:rPr>
      </w:pPr>
      <w:r>
        <w:rPr>
          <w:rFonts w:ascii="PT Serif" w:hAnsi="PT Serif"/>
          <w:color w:val="22272F"/>
          <w:sz w:val="44"/>
          <w:szCs w:val="44"/>
        </w:rPr>
        <w:t>Обзор правовой информации</w:t>
      </w:r>
    </w:p>
    <w:p w14:paraId="2064EB28" w14:textId="77777777" w:rsidR="003B7E66" w:rsidRPr="008756CD" w:rsidRDefault="003B7E66" w:rsidP="003B7E6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PT Serif" w:hAnsi="PT Serif"/>
          <w:color w:val="22272F"/>
          <w:sz w:val="44"/>
          <w:szCs w:val="44"/>
        </w:rPr>
      </w:pPr>
    </w:p>
    <w:p w14:paraId="5A9E2097" w14:textId="77777777" w:rsidR="008756CD" w:rsidRDefault="00B403FA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b/>
          <w:bCs/>
          <w:color w:val="464C55"/>
          <w:sz w:val="23"/>
          <w:szCs w:val="23"/>
          <w:shd w:val="clear" w:color="auto" w:fill="F0E9D3"/>
        </w:rPr>
        <w:t> Снижение годовой премии в связи с совершением дисциплинарного проступка</w:t>
      </w:r>
    </w:p>
    <w:p w14:paraId="7F55307F" w14:textId="77777777" w:rsidR="008756CD" w:rsidRDefault="00DF360F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hyperlink r:id="rId5" w:tgtFrame="_blank" w:history="1">
        <w:r w:rsidR="008756CD">
          <w:rPr>
            <w:rStyle w:val="a3"/>
            <w:rFonts w:ascii="PT Serif" w:hAnsi="PT Serif"/>
            <w:color w:val="3272C0"/>
            <w:sz w:val="23"/>
            <w:szCs w:val="23"/>
          </w:rPr>
          <w:t>Определение Свердловского областного суда от 06.07.2023 N 33-10576/2023</w:t>
        </w:r>
      </w:hyperlink>
    </w:p>
    <w:p w14:paraId="02326AB5" w14:textId="77777777" w:rsidR="008756CD" w:rsidRDefault="008756CD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В </w:t>
      </w:r>
      <w:hyperlink r:id="rId6" w:anchor="/document/407048408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постановлении</w:t>
        </w:r>
      </w:hyperlink>
      <w:r>
        <w:rPr>
          <w:rFonts w:ascii="PT Serif" w:hAnsi="PT Serif"/>
          <w:color w:val="22272F"/>
          <w:sz w:val="23"/>
          <w:szCs w:val="23"/>
        </w:rPr>
        <w:t> от 15.06.2023 N 32-П Конституционный Суд РФ указал, в частности, на то, что:</w:t>
      </w:r>
    </w:p>
    <w:p w14:paraId="63344AE3" w14:textId="77777777" w:rsidR="008756CD" w:rsidRDefault="008756CD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 факт применения к работнику дисциплинарного взыскания может учитываться при выплате лишь тех входящих в состав заработной платы премиальных выплат, которые начисляются за период, когда к работнику было применено дисциплинарное взыскание, и не может служить основанием для депремирования этого работника на весь срок действия дисциплинарного взыскания;</w:t>
      </w:r>
    </w:p>
    <w:p w14:paraId="6829DBF4" w14:textId="77777777" w:rsidR="008756CD" w:rsidRDefault="008756CD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 снижение размера премиальных выплат во всяком случае не должно приводить к уменьшению размера месячной заработной платы работника более чем на 20%.</w:t>
      </w:r>
    </w:p>
    <w:p w14:paraId="28E8094B" w14:textId="77777777" w:rsidR="008756CD" w:rsidRDefault="008756CD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Свердловский областной суд представил позицию о том, как применять постановление КС РФ в отношении годовых премий.</w:t>
      </w:r>
    </w:p>
    <w:p w14:paraId="68B93A11" w14:textId="77777777" w:rsidR="008756CD" w:rsidRDefault="008756CD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Работник был привлечен к дисциплинарной ответственности 29.12.2022, в связи с чем работодатель принял решение о невыплате годовой премии за 2022 год.</w:t>
      </w:r>
    </w:p>
    <w:p w14:paraId="24F58461" w14:textId="77777777" w:rsidR="008756CD" w:rsidRDefault="008756CD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Судьи признали действия работодателя законными, поскольку решений о невыплате премии на весь срок действия дисциплинарного взыскания работодатель не принимал, а годовая премия составляет менее 10% </w:t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годовой</w:t>
      </w:r>
      <w:r>
        <w:rPr>
          <w:rFonts w:ascii="PT Serif" w:hAnsi="PT Serif"/>
          <w:color w:val="22272F"/>
          <w:sz w:val="23"/>
          <w:szCs w:val="23"/>
        </w:rPr>
        <w:t> заработной платы работника и не превышает указанное в постановлении КС ограничение (20%). Таким образом, в случае невыплаты или снижения размера годовой премии суд предлагает рассчитывать 20% от годовой зарплаты работника.</w:t>
      </w:r>
    </w:p>
    <w:p w14:paraId="72541066" w14:textId="77777777" w:rsidR="00246A28" w:rsidRDefault="00246A28" w:rsidP="00246A28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</w:p>
    <w:p w14:paraId="1E0613CA" w14:textId="3FD0CE58" w:rsidR="00246A28" w:rsidRDefault="00246A28" w:rsidP="00246A28">
      <w:pPr>
        <w:pStyle w:val="s74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23"/>
          <w:szCs w:val="23"/>
        </w:rPr>
      </w:pPr>
      <w:r>
        <w:rPr>
          <w:rStyle w:val="s10"/>
          <w:rFonts w:ascii="PT Serif" w:hAnsi="PT Serif"/>
          <w:b/>
          <w:bCs/>
          <w:color w:val="464C55"/>
          <w:sz w:val="23"/>
          <w:szCs w:val="23"/>
        </w:rPr>
        <w:t>Консультация экспертов системы Гарант: «</w:t>
      </w:r>
      <w:r w:rsidRPr="00246A28">
        <w:rPr>
          <w:rFonts w:ascii="PT Serif" w:hAnsi="PT Serif"/>
          <w:b/>
          <w:bCs/>
          <w:color w:val="464C55"/>
          <w:sz w:val="23"/>
          <w:szCs w:val="23"/>
        </w:rPr>
        <w:t>Невыплата или снижение премии в связи с совершением дисциплинарного проступка</w:t>
      </w:r>
      <w:r>
        <w:rPr>
          <w:rFonts w:ascii="PT Serif" w:hAnsi="PT Serif"/>
          <w:b/>
          <w:bCs/>
          <w:color w:val="464C55"/>
          <w:sz w:val="23"/>
          <w:szCs w:val="23"/>
        </w:rPr>
        <w:t>»</w:t>
      </w:r>
    </w:p>
    <w:p w14:paraId="3F6CB1AF" w14:textId="77777777" w:rsidR="00246A28" w:rsidRDefault="00246A28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</w:p>
    <w:p w14:paraId="2455A86F" w14:textId="77777777" w:rsidR="00246A28" w:rsidRPr="00246A28" w:rsidRDefault="00246A28" w:rsidP="00246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В соответствии с </w:t>
      </w:r>
      <w:hyperlink r:id="rId7" w:anchor="/document/12125268/entry/19204" w:history="1">
        <w:r w:rsidRPr="00246A28">
          <w:rPr>
            <w:rFonts w:ascii="PT Serif" w:eastAsia="Times New Roman" w:hAnsi="PT Serif" w:cs="Times New Roman"/>
            <w:color w:val="551A8B"/>
            <w:kern w:val="0"/>
            <w:sz w:val="23"/>
            <w:szCs w:val="23"/>
            <w:u w:val="single"/>
            <w:lang w:eastAsia="ru-RU"/>
            <w14:ligatures w14:val="none"/>
          </w:rPr>
          <w:t>частью четвертой ст. 192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ТК РФ не допускается применение дисциплинарных взысканий, не предусмотренных федеральными законами, уставами и положениями о дисциплине. Перечень установленных трудовым законодательством видов дисциплинарных взысканий, приведенный в </w:t>
      </w:r>
      <w:hyperlink r:id="rId8" w:anchor="/document/12125268/entry/19201" w:history="1">
        <w:r w:rsidRPr="00246A28">
          <w:rPr>
            <w:rFonts w:ascii="PT Serif" w:eastAsia="Times New Roman" w:hAnsi="PT Serif" w:cs="Times New Roman"/>
            <w:color w:val="551A8B"/>
            <w:kern w:val="0"/>
            <w:sz w:val="23"/>
            <w:szCs w:val="23"/>
            <w:u w:val="single"/>
            <w:lang w:eastAsia="ru-RU"/>
            <w14:ligatures w14:val="none"/>
          </w:rPr>
          <w:t>части первой ст. 192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ТК РФ, не содержит такой меры дисциплинарного воздействия, как лишение работника премии или снижение ее размера. Таким образом, депремирование работника в качестве дисциплинарного взыскания является неправомерным.</w:t>
      </w:r>
    </w:p>
    <w:p w14:paraId="052B5F87" w14:textId="77777777" w:rsidR="00246A28" w:rsidRPr="00246A28" w:rsidRDefault="00246A28" w:rsidP="00246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Вместе с тем премия как стимулирующая выплата в силу </w:t>
      </w:r>
      <w:hyperlink r:id="rId9" w:anchor="/document/12125268/entry/12902" w:history="1">
        <w:r w:rsidRPr="00246A28">
          <w:rPr>
            <w:rFonts w:ascii="PT Serif" w:eastAsia="Times New Roman" w:hAnsi="PT Serif" w:cs="Times New Roman"/>
            <w:color w:val="551A8B"/>
            <w:kern w:val="0"/>
            <w:sz w:val="23"/>
            <w:szCs w:val="23"/>
            <w:u w:val="single"/>
            <w:lang w:eastAsia="ru-RU"/>
            <w14:ligatures w14:val="none"/>
          </w:rPr>
          <w:t>части первой ст. 129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ТК РФ является составной частью заработной платы. Заработная плата устанавливается работнику трудовым договором в соответствии с действующими у данного работодателя системами оплаты труда. В свою очередь, системы оплаты труда, включая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 (</w:t>
      </w:r>
      <w:hyperlink r:id="rId10" w:anchor="/document/12125268/entry/1351" w:history="1">
        <w:r w:rsidRPr="00246A28">
          <w:rPr>
            <w:rFonts w:ascii="PT Serif" w:eastAsia="Times New Roman" w:hAnsi="PT Serif" w:cs="Times New Roman"/>
            <w:color w:val="551A8B"/>
            <w:kern w:val="0"/>
            <w:sz w:val="23"/>
            <w:szCs w:val="23"/>
            <w:u w:val="single"/>
            <w:lang w:eastAsia="ru-RU"/>
            <w14:ligatures w14:val="none"/>
          </w:rPr>
          <w:t>части первая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и </w:t>
      </w:r>
      <w:hyperlink r:id="rId11" w:anchor="/document/12125268/entry/1352" w:history="1">
        <w:r w:rsidRPr="00246A28">
          <w:rPr>
            <w:rFonts w:ascii="PT Serif" w:eastAsia="Times New Roman" w:hAnsi="PT Serif" w:cs="Times New Roman"/>
            <w:color w:val="551A8B"/>
            <w:kern w:val="0"/>
            <w:sz w:val="23"/>
            <w:szCs w:val="23"/>
            <w:u w:val="single"/>
            <w:lang w:eastAsia="ru-RU"/>
            <w14:ligatures w14:val="none"/>
          </w:rPr>
          <w:t>вторая ст. 135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ТК РФ).</w:t>
      </w:r>
    </w:p>
    <w:p w14:paraId="6BFC702B" w14:textId="77777777" w:rsidR="00246A28" w:rsidRPr="00246A28" w:rsidRDefault="00246A28" w:rsidP="00246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lastRenderedPageBreak/>
        <w:t>Установление зависимости права на премию от надлежащего выполнения трудовых обязанностей и уменьшение либо полное лишение премии за конкретный период в связи с невыполнением такого условия не является нарушением прав работника (</w:t>
      </w:r>
      <w:hyperlink r:id="rId12" w:anchor="/document/1782454/entry/0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определение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Верховного Суда РФ от 07.04.2005 N КАС05-126). Документы, устанавливающие систему премирования, могут предусматривать наличие дисциплинарного взыскания в качестве основания для депремирования работника (</w:t>
      </w:r>
      <w:hyperlink r:id="rId13" w:anchor="/document/71000520/entry/0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определение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Верховного Суда РФ от 09.04.2015 N АПЛ15-100). В такой ситуации невыплата либо снижение премии работнику, совершившему дисциплинарный проступок, не является дисциплинарным взысканием и может иметь место наряду с привлечением его к дисциплинарной ответственности (определения Седьмого КСОЮ </w:t>
      </w:r>
      <w:hyperlink r:id="rId14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30.03.2023 N 8Г-2608/2023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, Восьмого КСОЮ </w:t>
      </w:r>
      <w:hyperlink r:id="rId15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16.03.2023 N 8Г-2526/2023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, Шестого КСОЮ </w:t>
      </w:r>
      <w:hyperlink r:id="rId16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16.12.2021 N 8Г-23570/2021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).</w:t>
      </w:r>
    </w:p>
    <w:p w14:paraId="4E680F51" w14:textId="77777777" w:rsidR="00246A28" w:rsidRPr="00246A28" w:rsidRDefault="00246A28" w:rsidP="00246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Основанием для невыплаты всей или части премии может являться не только применение к работнику дисциплинарного взыскания, но и сам факт нарушения им трудовой дисциплины, если это предусмотрено системой премирования (определения Восьмого КСОЮ </w:t>
      </w:r>
      <w:hyperlink r:id="rId17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20.01.2022 N 8Г-25693/2021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, Верховного Суда Республики Татарстан </w:t>
      </w:r>
      <w:hyperlink r:id="rId18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04.03.2021 N 33-3872/2021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, Кемеровского областного суда </w:t>
      </w:r>
      <w:hyperlink r:id="rId19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30.08.2016 N 33-10951/2016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, Санкт-Петербургского городского суда </w:t>
      </w:r>
      <w:hyperlink r:id="rId20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15.03.2012 N 33-3885/2012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). В этом случае работодатель вправе лишить работника премии за упущения в работе, не прибегая к привлечению его за это к дисциплинарной ответственности (определения Девятого КСОЮ </w:t>
      </w:r>
      <w:hyperlink r:id="rId21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17.09.2020 N 8Г-6052/2020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, Приморского краевого суда </w:t>
      </w:r>
      <w:hyperlink r:id="rId22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28.03.2023 N 33-2515/2023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, Тюменского областного суда </w:t>
      </w:r>
      <w:hyperlink r:id="rId23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16.09.2019 N 33-4992/2019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, Нижегородского областного суда </w:t>
      </w:r>
      <w:hyperlink r:id="rId24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16.04.2013 N 33-3151/2013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, Челябинского областного суда </w:t>
      </w:r>
      <w:hyperlink r:id="rId25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21.11.2013 N 11-12243/2013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).</w:t>
      </w:r>
    </w:p>
    <w:p w14:paraId="09206D45" w14:textId="77777777" w:rsidR="00246A28" w:rsidRPr="00246A28" w:rsidRDefault="00246A28" w:rsidP="00246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Конституционный Суд РФ </w:t>
      </w:r>
      <w:hyperlink r:id="rId26" w:anchor="/document/407048408/entry/0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постановлением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от 15.06.2023 N 32-П подтвердил возможность установления на локальном уровне таких условий премирования, которые наряду с результатами труда работников за определенный период учитывают и факт соблюдения ими трудовой дисциплины. Однако при этом КС РФ сформулировал ряд правил, направленных на исключение возможности несправедливого регулирования этого вопроса.</w:t>
      </w:r>
    </w:p>
    <w:p w14:paraId="3C0CB78C" w14:textId="77777777" w:rsidR="00246A28" w:rsidRPr="00246A28" w:rsidRDefault="00246A28" w:rsidP="00246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1. Факт применения к работнику дисциплинарного взыскания может учитываться при выплате лишь тех входящих в состав заработной платы премиальных выплат, которые начисляются за период, когда к работнику было применено дисциплинарное взыскание, и не может служить основанием для депремирования этого работника на весь срок действия дисциплинарного взыскания.</w:t>
      </w:r>
    </w:p>
    <w:p w14:paraId="4EEA5AA3" w14:textId="77777777" w:rsidR="00246A28" w:rsidRPr="00246A28" w:rsidRDefault="00246A28" w:rsidP="00246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2. Снижение размера премиальных выплат во всяком случае не должно приводить к уменьшению размера месячной заработной платы работника более чем на 20 процентов.</w:t>
      </w:r>
    </w:p>
    <w:p w14:paraId="0FA404D2" w14:textId="77777777" w:rsidR="00246A28" w:rsidRPr="00246A28" w:rsidRDefault="00246A28" w:rsidP="00246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 xml:space="preserve">3. Применение дисциплинарного взыскания не является препятствием для начисления работнику тех дополнительных выплат, право на которые обусловлено его непосредственным участием в осуществлении отдельных, финансируемых в особом порядке видов деятельности и достижением определенных результатов труда (экономических показателей). По тексту постановления отмечается, что такие </w:t>
      </w:r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lastRenderedPageBreak/>
        <w:t>выплаты не являются по своей природе премиями, не предназначены для выполнения определенной стимулирующей функции.</w:t>
      </w:r>
    </w:p>
    <w:p w14:paraId="2259AB75" w14:textId="77777777" w:rsidR="00246A28" w:rsidRPr="00246A28" w:rsidRDefault="00246A28" w:rsidP="00246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Когда единственным основанием для неначисления системной премии определено именно наличие у работника дисциплинарного взыскания, следует учитывать, что законность депремирования напрямую зависит от законности привлечения работника к дисциплинарной ответственности. В случае отмены самим работодателем или судом неправомерно наложенного дисциплинарного взыскания по любой причине работник признается изначально не имевшим такого взыскания. Следовательно, все негативные для работника последствия, наступившие в связи с незаконным привлечением его к дисциплинарной ответственности, должны быть устранены. В частности, предусмотренные системой оплаты труда премии, не начисленные полностью или частично на основании отмененного впоследствии приказа о применении дисциплинарного взыскания, должны быть выплачены (определения Шестого КСОЮ </w:t>
      </w:r>
      <w:hyperlink r:id="rId27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16.03.2023 N 8Г-1636/2023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, Первого КСОЮ </w:t>
      </w:r>
      <w:hyperlink r:id="rId28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17.01.2023 N 8Г-35310/2022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, Суда Ямало-Ненецкого автономного округа </w:t>
      </w:r>
      <w:hyperlink r:id="rId29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09.02.2023 N 33-7/2023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и </w:t>
      </w:r>
      <w:hyperlink r:id="rId30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17.09.2020 N 33-1817/2020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, Вологодского областного суда </w:t>
      </w:r>
      <w:hyperlink r:id="rId31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14.12.2022 N 33-5629/2022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, Сахалинского областного суда </w:t>
      </w:r>
      <w:hyperlink r:id="rId32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10.10.2019 N 33-2444/2019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, Суда Ханты-Мансийского автономного округа </w:t>
      </w:r>
      <w:hyperlink r:id="rId33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10.07.2012 N 33-2960/2012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).</w:t>
      </w:r>
    </w:p>
    <w:p w14:paraId="65135FB3" w14:textId="77777777" w:rsidR="00246A28" w:rsidRPr="00246A28" w:rsidRDefault="00246A28" w:rsidP="00246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В ситуации же, когда в локальных нормативных актах в качестве самостоятельного основания для невыплаты либо снижения премии указано совершение работником дисциплинарного проступка, решение о депремировании по указанной причине может остаться в силе, несмотря на отмену дисциплинарного взыскания. Это возможно при условии, что сам факт виновного нарушения работником трудовой дисциплины сомнений не вызывает, а приказ о применении дисциплинарного взыскания отменен исключительно в связи с допущенными работодателем при его издании процессуальными нарушениями (определения Шестого КСОЮ </w:t>
      </w:r>
      <w:hyperlink r:id="rId34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07.04.2022 N 8Г-6010/2022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, Челябинского областного суда </w:t>
      </w:r>
      <w:hyperlink r:id="rId35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09.11.2017 N 11-14463/2017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, Московского городского суда </w:t>
      </w:r>
      <w:hyperlink r:id="rId36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28.11.2014 N 4г-12049/14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, Ярославского областного суда </w:t>
      </w:r>
      <w:hyperlink r:id="rId37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10.09.2012 N 33-4805/2012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). Хотя встречается и такой подход, когда лишение премии за проступок, произведенное тем же приказом, что и применение взыскания за него, если приказ признан незаконным в связи с нарушением процедуры привлечения к дисциплинарной ответственности, также признается неправомерным (</w:t>
      </w:r>
      <w:hyperlink r:id="rId38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определение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Кемеровского областного суда от 11.08.2022 N 33-6814/2022).</w:t>
      </w:r>
    </w:p>
    <w:p w14:paraId="334B38B6" w14:textId="77777777" w:rsidR="00246A28" w:rsidRPr="00246A28" w:rsidRDefault="00246A28" w:rsidP="00246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Если порядок премирования в принципе не предусматривает таких оснований для невыплаты премии, как нарушение работником трудовой дисциплины или применение дисциплинарного взыскания, депремирование работника по указанным причинам будет неправомерным, поскольку в этом случае оно будет носить характер не предусмотренного законом дисциплинарного взыскания (определения Белгородского областного суда </w:t>
      </w:r>
      <w:hyperlink r:id="rId39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07.02.2017 N 33-424/2017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, Волгоградского областного суда </w:t>
      </w:r>
      <w:hyperlink r:id="rId40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22.02.2013 N 33-1949/2013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).</w:t>
      </w:r>
    </w:p>
    <w:p w14:paraId="67CB5A0F" w14:textId="77777777" w:rsidR="00246A28" w:rsidRPr="00246A28" w:rsidRDefault="00246A28" w:rsidP="00246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 xml:space="preserve">В локальном нормативном акте или в коллективном договоре может существовать закрытый перечень конкретных дисциплинарных проступков, являющихся основанием для полной или частичной невыплаты премий. К числу влекущих подобные последствия вариантов поведения работника могут быть отнесены только </w:t>
      </w:r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lastRenderedPageBreak/>
        <w:t>грубые нарушения трудовых обязанностей и (или) факты неоднократного либо систематического неисполнения трудовых обязанностей. Кроме того, возможность лишения может быть предусмотрена не для всех, а лишь для некоторых стимулирующих выплат, может быть установлен максимальный предел снижения премии, может быть заложена дифференциация процента снижения в зависимости от характера проступка или вида примененного взыскания и другие подобные ограничения свободы усмотрения работодателя в вопросе определения права работника на стимулирующую часть заработной платы. Решение работодателя о депремировании, не соответствующее таким требованиям, установленным на локальном уровне, также признается судами незаконным (см., например, определения Восьмого КСОЮ </w:t>
      </w:r>
      <w:hyperlink r:id="rId41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15.12.2020 N 8Г-17901/2020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, Алтайского краевого суда </w:t>
      </w:r>
      <w:hyperlink r:id="rId42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10.03.2021 N 33-1621/2021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, Пермского краевого суда </w:t>
      </w:r>
      <w:hyperlink r:id="rId43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26.10.2020 N 33-9563/2020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, Свердловского областного суда </w:t>
      </w:r>
      <w:hyperlink r:id="rId44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11.09.2018 N 33-15892/2018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, Липецкого областного суда </w:t>
      </w:r>
      <w:hyperlink r:id="rId45" w:tgtFrame="_blank" w:history="1">
        <w:r w:rsidRPr="00246A28">
          <w:rPr>
            <w:rFonts w:ascii="PT Serif" w:eastAsia="Times New Roman" w:hAnsi="PT Serif" w:cs="Times New Roman"/>
            <w:color w:val="3272C0"/>
            <w:kern w:val="0"/>
            <w:sz w:val="23"/>
            <w:szCs w:val="23"/>
            <w:u w:val="single"/>
            <w:lang w:eastAsia="ru-RU"/>
            <w14:ligatures w14:val="none"/>
          </w:rPr>
          <w:t>от 19.09.2012 N 33-2221/2012</w:t>
        </w:r>
      </w:hyperlink>
      <w:r w:rsidRPr="00246A28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).</w:t>
      </w:r>
    </w:p>
    <w:p w14:paraId="5682F2F7" w14:textId="59CEEEFE" w:rsidR="00246A28" w:rsidRDefault="00246A28" w:rsidP="00246A28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системы «Гарант»</w:t>
      </w:r>
      <w:r>
        <w:rPr>
          <w:rFonts w:ascii="Arial" w:eastAsia="Times New Roman" w:hAnsi="Arial" w:cs="Arial"/>
          <w:sz w:val="20"/>
          <w:szCs w:val="20"/>
        </w:rPr>
        <w:br/>
        <w:t xml:space="preserve">Энциклопедия решений </w:t>
      </w:r>
      <w:r w:rsidRPr="00246A28">
        <w:rPr>
          <w:rFonts w:ascii="Arial" w:eastAsia="Times New Roman" w:hAnsi="Arial" w:cs="Arial"/>
          <w:sz w:val="20"/>
          <w:szCs w:val="20"/>
        </w:rPr>
        <w:t>https://internet.garant.ru/#/document/58072335/paragraph/31:3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16.10.2023</w:t>
      </w:r>
    </w:p>
    <w:p w14:paraId="5D2D8ACF" w14:textId="4164D333" w:rsidR="00246A28" w:rsidRDefault="00246A28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</w:p>
    <w:p w14:paraId="79E44DC8" w14:textId="77777777" w:rsidR="00B403FA" w:rsidRDefault="00B403FA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bookmarkStart w:id="0" w:name="_Hlk148342317"/>
    </w:p>
    <w:p w14:paraId="4688FBF9" w14:textId="77777777" w:rsidR="00B403FA" w:rsidRDefault="00B403FA" w:rsidP="003B7E66">
      <w:pPr>
        <w:pStyle w:val="s74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23"/>
          <w:szCs w:val="23"/>
        </w:rPr>
      </w:pPr>
      <w:bookmarkStart w:id="1" w:name="_Hlk148342306"/>
      <w:r>
        <w:rPr>
          <w:rStyle w:val="s10"/>
          <w:rFonts w:ascii="PT Serif" w:hAnsi="PT Serif"/>
          <w:b/>
          <w:bCs/>
          <w:color w:val="464C55"/>
          <w:sz w:val="23"/>
          <w:szCs w:val="23"/>
        </w:rPr>
        <w:t xml:space="preserve">Суд сделал </w:t>
      </w:r>
      <w:bookmarkEnd w:id="1"/>
      <w:r>
        <w:rPr>
          <w:rStyle w:val="s10"/>
          <w:rFonts w:ascii="PT Serif" w:hAnsi="PT Serif"/>
          <w:b/>
          <w:bCs/>
          <w:color w:val="464C55"/>
          <w:sz w:val="23"/>
          <w:szCs w:val="23"/>
        </w:rPr>
        <w:t>вывод о выполнении водителем сверхурочной работы на основании путевого листа</w:t>
      </w:r>
    </w:p>
    <w:bookmarkEnd w:id="0"/>
    <w:p w14:paraId="1037654A" w14:textId="77777777" w:rsidR="00B403FA" w:rsidRDefault="00DF360F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fldChar w:fldCharType="begin"/>
      </w:r>
      <w:r>
        <w:instrText>HYPERLINK "https://internet.garant.ru/services/arbitr/link/335541769" \t "_blank"</w:instrText>
      </w:r>
      <w:r>
        <w:fldChar w:fldCharType="separate"/>
      </w:r>
      <w:r w:rsidR="00B403FA">
        <w:rPr>
          <w:rStyle w:val="a3"/>
          <w:rFonts w:ascii="PT Serif" w:hAnsi="PT Serif"/>
          <w:color w:val="3272C0"/>
          <w:sz w:val="23"/>
          <w:szCs w:val="23"/>
        </w:rPr>
        <w:t>Определение Пятого КСОЮ от 10.08.2023 N 8Г-5961/2023</w:t>
      </w:r>
      <w:r>
        <w:rPr>
          <w:rStyle w:val="a3"/>
          <w:rFonts w:ascii="PT Serif" w:hAnsi="PT Serif"/>
          <w:color w:val="3272C0"/>
          <w:sz w:val="23"/>
          <w:szCs w:val="23"/>
        </w:rPr>
        <w:fldChar w:fldCharType="end"/>
      </w:r>
    </w:p>
    <w:p w14:paraId="38357597" w14:textId="77777777" w:rsidR="00B403FA" w:rsidRDefault="00B403FA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В путевых листах содержались сведения о работе водителя сверх предусмотренной трудовым договором продолжительности рабочего времени. Работник обратился в суд с требованием о взыскании зарплаты за сверхурочную работу, компенсации за невыплату такой зарплаты и компенсации морального вреда.</w:t>
      </w:r>
    </w:p>
    <w:p w14:paraId="75ECF40D" w14:textId="77777777" w:rsidR="00B403FA" w:rsidRDefault="00B403FA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Две инстанции в удовлетворении требований отказали, указав на то, что путевые листы не подтверждают факта выполнения сверхурочной работы, а содержат сведения о времени действия путевого листа; путевой лист не является документом по учету рабочего времени, а отражает лишь контроль работы транспортного средства.</w:t>
      </w:r>
    </w:p>
    <w:p w14:paraId="1E5B7A88" w14:textId="77777777" w:rsidR="00B403FA" w:rsidRDefault="00B403FA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Кассационный суд с таким выводом не согласился и отправил дело на новое рассмотрение. Судебные инстанции не установили режим рабочего времени и времени отдыха водителя в спорный период времени, не дали надлежащей оценки доводам истца о том, что время, указанное в табелях учета рабочего времени, отличается от фактически отработанного им времени, указанного в путевых листах.</w:t>
      </w:r>
    </w:p>
    <w:p w14:paraId="367864C9" w14:textId="77777777" w:rsidR="00B403FA" w:rsidRDefault="00B403FA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Кроме того, судебными инстанциями не дана правовая оценка действиям работодателя, не представившим сведения, выгруженные с карты тахографа. В соответствии со </w:t>
      </w:r>
      <w:hyperlink r:id="rId46" w:anchor="/document/10105643/entry/2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статьей 20</w:t>
        </w:r>
      </w:hyperlink>
      <w:r>
        <w:rPr>
          <w:rFonts w:ascii="PT Serif" w:hAnsi="PT Serif"/>
          <w:color w:val="22272F"/>
          <w:sz w:val="23"/>
          <w:szCs w:val="23"/>
        </w:rPr>
        <w:t> Закона о безопасности дорожного движения на юридическое лицо, осуществляющее эксплуатацию транспортных средств, возложена обязанность 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 (тахографы).</w:t>
      </w:r>
    </w:p>
    <w:p w14:paraId="43BF4165" w14:textId="77777777" w:rsidR="00B403FA" w:rsidRDefault="00B403FA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Нарушение работодателем обязательных требований указанного закона подтверждено информацией территориального отдела государственного автодорожного надзора.</w:t>
      </w:r>
    </w:p>
    <w:p w14:paraId="1B3C9962" w14:textId="77777777" w:rsidR="00B403FA" w:rsidRDefault="00B403FA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lastRenderedPageBreak/>
        <w:t>При таких обстоятельствах вывод судебных инстанций о том, что истцом не представлено допустимых и относимых доказательств, подтверждающих, что по распоряжению работодателя он привлекался к работе сверхурочно, нельзя признать правомерным.</w:t>
      </w:r>
    </w:p>
    <w:p w14:paraId="7ED50855" w14:textId="77777777" w:rsidR="00B403FA" w:rsidRDefault="00B403FA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Ранее вывод о выполнении работником сверхурочной работы на основании путевого листа делал, в частности, Шестой КСОЮ (см. </w:t>
      </w:r>
      <w:hyperlink r:id="rId47" w:tgtFrame="_blank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определение</w:t>
        </w:r>
      </w:hyperlink>
      <w:r>
        <w:rPr>
          <w:rFonts w:ascii="PT Serif" w:hAnsi="PT Serif"/>
          <w:color w:val="22272F"/>
          <w:sz w:val="23"/>
          <w:szCs w:val="23"/>
        </w:rPr>
        <w:t> от 21.07.2020 N 8а-14847/2020).</w:t>
      </w:r>
    </w:p>
    <w:p w14:paraId="4DADACE0" w14:textId="77777777" w:rsidR="001B66FB" w:rsidRDefault="001B66FB" w:rsidP="003B7E66">
      <w:pPr>
        <w:pStyle w:val="s74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23"/>
          <w:szCs w:val="23"/>
        </w:rPr>
      </w:pPr>
      <w:r>
        <w:rPr>
          <w:rStyle w:val="s10"/>
          <w:rFonts w:ascii="PT Serif" w:hAnsi="PT Serif"/>
          <w:b/>
          <w:bCs/>
          <w:color w:val="464C55"/>
          <w:sz w:val="23"/>
          <w:szCs w:val="23"/>
        </w:rPr>
        <w:t>Расширен список командированных в новые регионы лиц, которым полагаются соцгарантии</w:t>
      </w:r>
    </w:p>
    <w:p w14:paraId="1ACDDAEE" w14:textId="77777777" w:rsidR="001B66FB" w:rsidRDefault="00DF360F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hyperlink r:id="rId48" w:anchor="/document/407747478/entry/0" w:history="1">
        <w:r w:rsidR="001B66FB">
          <w:rPr>
            <w:rStyle w:val="a3"/>
            <w:rFonts w:ascii="PT Serif" w:hAnsi="PT Serif"/>
            <w:color w:val="3272C0"/>
            <w:sz w:val="23"/>
            <w:szCs w:val="23"/>
          </w:rPr>
          <w:t>Указ Президента РФ от 28.09.2023 N 727</w:t>
        </w:r>
      </w:hyperlink>
    </w:p>
    <w:p w14:paraId="66548FDC" w14:textId="77777777" w:rsidR="001B66FB" w:rsidRDefault="001B66FB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В декабре 2022 года Президент России подписал </w:t>
      </w:r>
      <w:hyperlink r:id="rId49" w:anchor="/document/406051819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указ</w:t>
        </w:r>
      </w:hyperlink>
      <w:r>
        <w:rPr>
          <w:rFonts w:ascii="PT Serif" w:hAnsi="PT Serif"/>
          <w:color w:val="22272F"/>
          <w:sz w:val="23"/>
          <w:szCs w:val="23"/>
        </w:rPr>
        <w:t> о дополнительных соцгарантиях для командированных в новые регионы. В перечень таких лиц вошли:</w:t>
      </w:r>
    </w:p>
    <w:p w14:paraId="551FDBFD" w14:textId="77777777" w:rsidR="001B66FB" w:rsidRDefault="001B66FB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граждане, замещающие государственные и муниципальные должности;</w:t>
      </w:r>
    </w:p>
    <w:p w14:paraId="4247566C" w14:textId="77777777" w:rsidR="001B66FB" w:rsidRDefault="001B66FB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госслужащие и муниципальные служащие;</w:t>
      </w:r>
    </w:p>
    <w:p w14:paraId="45CB3B16" w14:textId="77777777" w:rsidR="001B66FB" w:rsidRDefault="001B66FB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работники, замещающие в органах публичной власти должности, не отнесенные к должностям государственной или муниципальной службы;</w:t>
      </w:r>
    </w:p>
    <w:p w14:paraId="20A68A45" w14:textId="77777777" w:rsidR="001B66FB" w:rsidRDefault="001B66FB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сотрудники организаций и учреждений, подведомственных органам публичной власти;</w:t>
      </w:r>
    </w:p>
    <w:p w14:paraId="30133349" w14:textId="77777777" w:rsidR="001B66FB" w:rsidRDefault="001B66FB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- работники иных организаций, которые участвуют в обеспечении жизнедеятельности населения и восстановлении объектов инфраструктуры.</w:t>
      </w:r>
    </w:p>
    <w:p w14:paraId="6BA35687" w14:textId="77777777" w:rsidR="001B66FB" w:rsidRDefault="001B66FB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5 млн руб. выплатят семьям в случае гибели (смерти) командированных, а также в случае смерти командированного до истечения года со дня возвращения из-за полученного увечья или заболевания.</w:t>
      </w:r>
    </w:p>
    <w:p w14:paraId="743B5F2B" w14:textId="77777777" w:rsidR="001B66FB" w:rsidRDefault="001B66FB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 xml:space="preserve">3 млн руб. выплатят </w:t>
      </w:r>
      <w:proofErr w:type="gramStart"/>
      <w:r>
        <w:rPr>
          <w:rFonts w:ascii="PT Serif" w:hAnsi="PT Serif"/>
          <w:color w:val="22272F"/>
          <w:sz w:val="23"/>
          <w:szCs w:val="23"/>
        </w:rPr>
        <w:t>пострадавшим</w:t>
      </w:r>
      <w:proofErr w:type="gramEnd"/>
      <w:r>
        <w:rPr>
          <w:rFonts w:ascii="PT Serif" w:hAnsi="PT Serif"/>
          <w:color w:val="22272F"/>
          <w:sz w:val="23"/>
          <w:szCs w:val="23"/>
        </w:rPr>
        <w:t xml:space="preserve"> командированным в случае ранения, травмы и контузии.</w:t>
      </w:r>
    </w:p>
    <w:p w14:paraId="24BEE4A4" w14:textId="77777777" w:rsidR="001B66FB" w:rsidRDefault="001B66FB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Новым указом перечень лиц, которым полагаются дополнительные соцгарантии, расширен. В него вошли работники организаций, принимавших непосредственное участие в фортификационном оборудовании рубежей и позиций на территории ДНР, ЛНР, Запорожской и Херсонской областей.</w:t>
      </w:r>
    </w:p>
    <w:p w14:paraId="4A563055" w14:textId="77777777" w:rsidR="001B66FB" w:rsidRDefault="001B66FB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Указ вступил в силу 28.09.2023 и распространяется на правоотношения, возникшие с 30.09.2022.</w:t>
      </w:r>
    </w:p>
    <w:p w14:paraId="67891507" w14:textId="77777777" w:rsidR="001B66FB" w:rsidRDefault="001B66FB" w:rsidP="003B7E66">
      <w:pPr>
        <w:pStyle w:val="s74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23"/>
          <w:szCs w:val="23"/>
        </w:rPr>
      </w:pPr>
      <w:r>
        <w:rPr>
          <w:rStyle w:val="s10"/>
          <w:rFonts w:ascii="PT Serif" w:hAnsi="PT Serif"/>
          <w:b/>
          <w:bCs/>
          <w:color w:val="464C55"/>
          <w:sz w:val="23"/>
          <w:szCs w:val="23"/>
        </w:rPr>
        <w:t xml:space="preserve">Позиция суда </w:t>
      </w:r>
      <w:r w:rsidR="003B7E66">
        <w:rPr>
          <w:rStyle w:val="s10"/>
          <w:rFonts w:ascii="PT Serif" w:hAnsi="PT Serif"/>
          <w:b/>
          <w:bCs/>
          <w:color w:val="464C55"/>
          <w:sz w:val="23"/>
          <w:szCs w:val="23"/>
        </w:rPr>
        <w:t>при увольнении</w:t>
      </w:r>
      <w:r>
        <w:rPr>
          <w:rStyle w:val="s10"/>
          <w:rFonts w:ascii="PT Serif" w:hAnsi="PT Serif"/>
          <w:b/>
          <w:bCs/>
          <w:color w:val="464C55"/>
          <w:sz w:val="23"/>
          <w:szCs w:val="23"/>
        </w:rPr>
        <w:t xml:space="preserve"> работника за неоднократное неисполнение обязанностей в короткий период времени</w:t>
      </w:r>
    </w:p>
    <w:p w14:paraId="10F899D1" w14:textId="77777777" w:rsidR="001B66FB" w:rsidRDefault="00DF360F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hyperlink r:id="rId50" w:tgtFrame="_blank" w:history="1">
        <w:r w:rsidR="001B66FB">
          <w:rPr>
            <w:rStyle w:val="a3"/>
            <w:rFonts w:ascii="PT Serif" w:hAnsi="PT Serif"/>
            <w:color w:val="3272C0"/>
            <w:sz w:val="23"/>
            <w:szCs w:val="23"/>
          </w:rPr>
          <w:t>Определение Третьего КСОЮ от 31.07.2023 N 8Г-15281/2023</w:t>
        </w:r>
      </w:hyperlink>
    </w:p>
    <w:p w14:paraId="2C31AC76" w14:textId="77777777" w:rsidR="001B66FB" w:rsidRDefault="001B66FB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Работодатель в короткий промежуток времени применил к работнице несколько взысканий подряд. Приказом от 17 марта ей объявили замечание за несоблюдение пропускного режима (неиспользование электронного пропуска при выходе из здания по окончании рабочего дня). 24 марта ее привлекли к ответственности в виде выговора в связи с отсутствием на рабочем месте в конце рабочего дня, а приказом от 30 марта уволили за неоднократное неисполнение без уважительных причин трудовых обязанностей. Гражданка оспорила действия работодателя в суде.</w:t>
      </w:r>
    </w:p>
    <w:p w14:paraId="08B1F3ED" w14:textId="77777777" w:rsidR="001B66FB" w:rsidRDefault="001B66FB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Суд указал на отсутствие оснований для привлечения работника к дисциплинарной ответственности за неиспользование электронного пропуска в конце рабочего дня при выходе из организации в связи с наличием в спорный период технических проблем с его использованием и пришел к выводу о том, что привлечение истца к дисциплинарной ответственности в виде замечания не соответствует тяжести нарушения, учитывая отсутствие каких-либо последствий его совершения.</w:t>
      </w:r>
    </w:p>
    <w:p w14:paraId="2DE78265" w14:textId="77777777" w:rsidR="001B66FB" w:rsidRDefault="001B66FB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lastRenderedPageBreak/>
        <w:t>Увольнение истца по </w:t>
      </w:r>
      <w:hyperlink r:id="rId51" w:anchor="/document/12125268/entry/815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п. 5 части первой ст. 81</w:t>
        </w:r>
      </w:hyperlink>
      <w:r>
        <w:rPr>
          <w:rFonts w:ascii="PT Serif" w:hAnsi="PT Serif"/>
          <w:color w:val="22272F"/>
          <w:sz w:val="23"/>
          <w:szCs w:val="23"/>
        </w:rPr>
        <w:t> ТК РФ признали незаконным, так как в действиях работника отсутствует признак неоднократности.</w:t>
      </w:r>
    </w:p>
    <w:p w14:paraId="2582387B" w14:textId="77777777" w:rsidR="001B66FB" w:rsidRDefault="001B66FB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Также суд указал на то, что проступок, послуживший основанием для вынесения приказа об увольнении, совершён работником 22 марта, вследствие чего возможности исправить свое отношение к труду за такой короткий период времени истец не имела.</w:t>
      </w:r>
    </w:p>
    <w:p w14:paraId="0FBD8DB8" w14:textId="77777777" w:rsidR="00FE0138" w:rsidRDefault="00FE0138" w:rsidP="003B7E66">
      <w:pPr>
        <w:pStyle w:val="s74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23"/>
          <w:szCs w:val="23"/>
        </w:rPr>
      </w:pPr>
      <w:r>
        <w:rPr>
          <w:rStyle w:val="s10"/>
          <w:rFonts w:ascii="PT Serif" w:hAnsi="PT Serif"/>
          <w:b/>
          <w:bCs/>
          <w:color w:val="464C55"/>
          <w:sz w:val="23"/>
          <w:szCs w:val="23"/>
        </w:rPr>
        <w:t>Работодателя оштрафовали за отсутствие порядка индексации зарплаты</w:t>
      </w:r>
    </w:p>
    <w:p w14:paraId="75F286CF" w14:textId="77777777" w:rsidR="00FE0138" w:rsidRDefault="00DF360F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hyperlink r:id="rId52" w:tgtFrame="_blank" w:history="1">
        <w:r w:rsidR="00FE0138">
          <w:rPr>
            <w:rStyle w:val="a3"/>
            <w:rFonts w:ascii="PT Serif" w:hAnsi="PT Serif"/>
            <w:color w:val="3272C0"/>
            <w:sz w:val="23"/>
            <w:szCs w:val="23"/>
          </w:rPr>
          <w:t>Постановление Третьего КСОЮ от 03.05.2023 N 16-2004/2023</w:t>
        </w:r>
      </w:hyperlink>
    </w:p>
    <w:p w14:paraId="742AB187" w14:textId="77777777" w:rsidR="00FE0138" w:rsidRDefault="00FE0138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Меры, обеспечивающие повышение уровня реального содержания заработной платы, названы в </w:t>
      </w:r>
      <w:hyperlink r:id="rId53" w:anchor="/document/12125268/entry/13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ст. 130</w:t>
        </w:r>
      </w:hyperlink>
      <w:r>
        <w:rPr>
          <w:rFonts w:ascii="PT Serif" w:hAnsi="PT Serif"/>
          <w:color w:val="22272F"/>
          <w:sz w:val="23"/>
          <w:szCs w:val="23"/>
        </w:rPr>
        <w:t> ТК РФ в качестве одной из основных государственных гарантий по оплате труда работников. Согласно </w:t>
      </w:r>
      <w:hyperlink r:id="rId54" w:anchor="/document/12125268/entry/134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ст. 134</w:t>
        </w:r>
      </w:hyperlink>
      <w:r>
        <w:rPr>
          <w:rFonts w:ascii="PT Serif" w:hAnsi="PT Serif"/>
          <w:color w:val="22272F"/>
          <w:sz w:val="23"/>
          <w:szCs w:val="23"/>
        </w:rPr>
        <w:t> ТК РФ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14:paraId="24E96B7A" w14:textId="77777777" w:rsidR="00FE0138" w:rsidRDefault="00FE0138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Работодатель (организация частного сектора экономики) в нарушение </w:t>
      </w:r>
      <w:hyperlink r:id="rId55" w:anchor="/document/12125268/entry/134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ст. 134</w:t>
        </w:r>
      </w:hyperlink>
      <w:r>
        <w:rPr>
          <w:rFonts w:ascii="PT Serif" w:hAnsi="PT Serif"/>
          <w:color w:val="22272F"/>
          <w:sz w:val="23"/>
          <w:szCs w:val="23"/>
        </w:rPr>
        <w:t> ТК РФ не установил коллективным договором, соглашениями, локальными нормативными актами порядок индексации заработной платы. За это ГИТ привлекла работодателя к ответственности по </w:t>
      </w:r>
      <w:hyperlink r:id="rId56" w:anchor="/document/12125267/entry/52701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ч. 1 ст. 5.27</w:t>
        </w:r>
      </w:hyperlink>
      <w:r>
        <w:rPr>
          <w:rFonts w:ascii="PT Serif" w:hAnsi="PT Serif"/>
          <w:color w:val="22272F"/>
          <w:sz w:val="23"/>
          <w:szCs w:val="23"/>
        </w:rPr>
        <w:t> КоАП РФ в виде штрафа. Третий КСОЮ признал привлечение к ответственности правомерным.</w:t>
      </w:r>
    </w:p>
    <w:p w14:paraId="29CCDC4C" w14:textId="77777777" w:rsidR="00FE0138" w:rsidRDefault="00FE0138" w:rsidP="003B7E66">
      <w:pPr>
        <w:pStyle w:val="s74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23"/>
          <w:szCs w:val="23"/>
        </w:rPr>
      </w:pPr>
      <w:r>
        <w:rPr>
          <w:rStyle w:val="s10"/>
          <w:rFonts w:ascii="PT Serif" w:hAnsi="PT Serif"/>
          <w:b/>
          <w:bCs/>
          <w:color w:val="464C55"/>
          <w:sz w:val="23"/>
          <w:szCs w:val="23"/>
        </w:rPr>
        <w:t>Видеонаблюдение в помещении, предназначенном для отдыха и приема пищи сотрудников, нарушает их право на частную жизнь</w:t>
      </w:r>
    </w:p>
    <w:p w14:paraId="332C1332" w14:textId="77777777" w:rsidR="00FE0138" w:rsidRDefault="00DF360F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hyperlink r:id="rId57" w:tgtFrame="_blank" w:history="1">
        <w:r w:rsidR="00FE0138">
          <w:rPr>
            <w:rStyle w:val="a3"/>
            <w:rFonts w:ascii="PT Serif" w:hAnsi="PT Serif"/>
            <w:color w:val="3272C0"/>
            <w:sz w:val="23"/>
            <w:szCs w:val="23"/>
          </w:rPr>
          <w:t>Определение Третьего КСОЮ от 03.07.2023 N 8Г-10553/2023</w:t>
        </w:r>
      </w:hyperlink>
    </w:p>
    <w:p w14:paraId="3CE938DC" w14:textId="77777777" w:rsidR="00FE0138" w:rsidRDefault="00FE0138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Сотруднице было вынесено предупреждение за несогласованное с работодателем перемещение шкафчика с личными вещами в комнате для переодевания и отключение видеокамеры в одном из помещений работодателя. Ей пригрозили привлечением к дисциплинарной ответственности в случае повторного самостоятельного отключения видеокамеры, расстановки оборудования без согласования с работодателем.</w:t>
      </w:r>
    </w:p>
    <w:p w14:paraId="5A3725A3" w14:textId="77777777" w:rsidR="00FE0138" w:rsidRDefault="00FE0138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Тогда она обратилась в суд с требованиями признать действия работодателя по размещению гардеробной с переодеванием персонала в неотапливаемом помещении незаконными, демонтировать камеру видеонаблюдения в помещении для персонала, признать вынесенное ей предупреждение незаконным.</w:t>
      </w:r>
    </w:p>
    <w:p w14:paraId="10ABD6A1" w14:textId="77777777" w:rsidR="00FE0138" w:rsidRDefault="00FE0138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Удовлетворяя требования, суды пришли к выводу о возложении обязанности на работодателя обеспечить сотрудников помещением для переодевания, отвечающим требования пожарной безопасности и санитарно-бытовым требованиям.</w:t>
      </w:r>
    </w:p>
    <w:p w14:paraId="2B558DFF" w14:textId="77777777" w:rsidR="00FE0138" w:rsidRDefault="00FE0138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По мнению судов, размещение камеры видеонаблюдения в служебном помещении, предназначенном для отдыха и приёма пищи сотрудников, в отсутствие согласия персонала является незаконным, поскольку нарушает их право на частную жизнь.</w:t>
      </w:r>
    </w:p>
    <w:p w14:paraId="0C352943" w14:textId="77777777" w:rsidR="00FE0138" w:rsidRDefault="00FE0138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Видеонаблюдение на рабочих местах, в производственных помещениях, на территории работодателя является правомерным, если оно осуществляется только для конкретных и заранее определённых целей, связанных с исполнением работником его должностных обязанностей, при этом работники поставлены в известность о ведении видеонаблюдения и зонах видимости размещенных камер.</w:t>
      </w:r>
    </w:p>
    <w:p w14:paraId="6E7C969A" w14:textId="77777777" w:rsidR="00FE0138" w:rsidRDefault="00FE0138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lastRenderedPageBreak/>
        <w:t>Видеонаблюдение может применяться только в таких целях, как эффективность производства, контроль и учёт рабочего времени работников, рациональное использование рабочего времени, повышение производительности труда.</w:t>
      </w:r>
    </w:p>
    <w:p w14:paraId="3CAA72AE" w14:textId="77777777" w:rsidR="00FE0138" w:rsidRDefault="00FE0138" w:rsidP="003B7E66">
      <w:pPr>
        <w:pStyle w:val="s74"/>
        <w:shd w:val="clear" w:color="auto" w:fill="F0E9D3"/>
        <w:spacing w:before="0" w:beforeAutospacing="0" w:after="0" w:afterAutospacing="0"/>
        <w:jc w:val="both"/>
        <w:rPr>
          <w:rFonts w:ascii="PT Serif" w:hAnsi="PT Serif"/>
          <w:color w:val="464C55"/>
          <w:sz w:val="23"/>
          <w:szCs w:val="23"/>
        </w:rPr>
      </w:pPr>
      <w:r>
        <w:rPr>
          <w:rStyle w:val="s10"/>
          <w:rFonts w:ascii="PT Serif" w:hAnsi="PT Serif"/>
          <w:b/>
          <w:bCs/>
          <w:color w:val="464C55"/>
          <w:sz w:val="23"/>
          <w:szCs w:val="23"/>
        </w:rPr>
        <w:t>Роструд напомнил, как оплачивать работу в выходные</w:t>
      </w:r>
    </w:p>
    <w:p w14:paraId="71FE43DE" w14:textId="77777777" w:rsidR="00FE0138" w:rsidRDefault="00DF360F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hyperlink r:id="rId58" w:anchor="/document/407455943/entry/0" w:history="1">
        <w:r w:rsidR="00FE0138">
          <w:rPr>
            <w:rStyle w:val="a3"/>
            <w:rFonts w:ascii="PT Serif" w:hAnsi="PT Serif"/>
            <w:color w:val="3272C0"/>
            <w:sz w:val="23"/>
            <w:szCs w:val="23"/>
          </w:rPr>
          <w:t>Письмо Роструда от 04.07.2023 N ПГ/13499-6-1</w:t>
        </w:r>
      </w:hyperlink>
    </w:p>
    <w:p w14:paraId="427E8081" w14:textId="77777777" w:rsidR="00FE0138" w:rsidRDefault="00FE0138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Согласно </w:t>
      </w:r>
      <w:hyperlink r:id="rId59" w:anchor="/document/12125268/entry/1531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части первой ст. 153</w:t>
        </w:r>
      </w:hyperlink>
      <w:r>
        <w:rPr>
          <w:rFonts w:ascii="PT Serif" w:hAnsi="PT Serif"/>
          <w:color w:val="22272F"/>
          <w:sz w:val="23"/>
          <w:szCs w:val="23"/>
        </w:rPr>
        <w:t> ТК РФ работа в выходной или нерабочий праздничный день оплачивается не менее чем в двойном размере:</w:t>
      </w:r>
    </w:p>
    <w:p w14:paraId="0A149B39" w14:textId="77777777" w:rsidR="00FE0138" w:rsidRDefault="00FE0138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сдельщикам - не менее чем по двойным сдельным расценкам;</w:t>
      </w:r>
    </w:p>
    <w:p w14:paraId="5393A2B0" w14:textId="77777777" w:rsidR="00FE0138" w:rsidRDefault="00FE0138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работникам, труд которых оплачивается по дневным и часовым тарифным ставкам, - в размере не менее двойной дневной или часовой тарифной ставки;</w:t>
      </w:r>
    </w:p>
    <w:p w14:paraId="61D510A1" w14:textId="77777777" w:rsidR="00FE0138" w:rsidRDefault="00FE0138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14:paraId="45EBD065" w14:textId="77777777" w:rsidR="00FE0138" w:rsidRDefault="00FE0138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В Роструде напомнили, что оплату труда за работу в выходной или нерабочий праздничный день необходимо производить с учетом положений </w:t>
      </w:r>
      <w:hyperlink r:id="rId60" w:anchor="/document/71977220/entry/0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постановления</w:t>
        </w:r>
      </w:hyperlink>
      <w:r>
        <w:rPr>
          <w:rFonts w:ascii="PT Serif" w:hAnsi="PT Serif"/>
          <w:color w:val="22272F"/>
          <w:sz w:val="23"/>
          <w:szCs w:val="23"/>
        </w:rPr>
        <w:t> КС РФ от 28.06.2018 N 26-П: наряду с тарифной частью зарплаты, исчисленной в размере не менее двойной дневной или часовой ставки (части оклада за день или час работы), оплата должна включать все компенсационные и стимулирующие выплаты, предусмотренные конкретной системой оплаты труда.</w:t>
      </w:r>
    </w:p>
    <w:p w14:paraId="02A69FB7" w14:textId="77777777" w:rsidR="00FE0138" w:rsidRDefault="00FE0138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Оплата в повышенном размере производится всем работникам за часы, фактически отработанные в выходной или нерабочий праздничный день. Таким образом, оплата в повышенном размере производится за все часы работы.</w:t>
      </w:r>
    </w:p>
    <w:p w14:paraId="4D49EDF8" w14:textId="77777777" w:rsidR="00FE0138" w:rsidRDefault="00FE0138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14:paraId="283B2FAB" w14:textId="77777777" w:rsidR="00B403FA" w:rsidRPr="003B7E66" w:rsidRDefault="00FE0138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bCs/>
          <w:color w:val="22272F"/>
          <w:sz w:val="23"/>
          <w:szCs w:val="23"/>
        </w:rPr>
      </w:pPr>
      <w:r w:rsidRPr="003B7E66">
        <w:rPr>
          <w:rFonts w:ascii="PT Serif" w:hAnsi="PT Serif"/>
          <w:b/>
          <w:bCs/>
          <w:color w:val="22272F"/>
          <w:sz w:val="23"/>
          <w:szCs w:val="23"/>
        </w:rPr>
        <w:t>Консультация Роструда</w:t>
      </w:r>
      <w:r w:rsidR="003B7E66">
        <w:rPr>
          <w:rFonts w:ascii="PT Serif" w:hAnsi="PT Serif"/>
          <w:b/>
          <w:bCs/>
          <w:color w:val="22272F"/>
          <w:sz w:val="23"/>
          <w:szCs w:val="23"/>
        </w:rPr>
        <w:t xml:space="preserve"> по привлечению работников к работе в выходные и праздничные дни.</w:t>
      </w:r>
    </w:p>
    <w:p w14:paraId="01A0852C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Работодатель вправе привлекать сотрудников к работе в их выходные и в праздничные дни в следующих случаях и порядке:</w:t>
      </w:r>
    </w:p>
    <w:p w14:paraId="0621987E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1) </w:t>
      </w:r>
      <w:r w:rsidRPr="00FE0138">
        <w:rPr>
          <w:rFonts w:ascii="PT Serif" w:hAnsi="PT Serif"/>
          <w:color w:val="22272F"/>
          <w:sz w:val="23"/>
          <w:szCs w:val="23"/>
          <w:u w:val="single"/>
        </w:rPr>
        <w:t>с письменного согласия работника</w:t>
      </w:r>
      <w:r w:rsidRPr="00FE0138">
        <w:rPr>
          <w:rFonts w:ascii="PT Serif" w:hAnsi="PT Serif"/>
          <w:color w:val="22272F"/>
          <w:sz w:val="23"/>
          <w:szCs w:val="23"/>
        </w:rPr>
        <w:t>:</w:t>
      </w:r>
    </w:p>
    <w:p w14:paraId="51E3D365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- при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предпринимателя.  К этим случаям не относится ситуация наличия большого объема работы и т.п. случаи;</w:t>
      </w:r>
    </w:p>
    <w:p w14:paraId="2C31A2D1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2) </w:t>
      </w:r>
      <w:r w:rsidRPr="00FE0138">
        <w:rPr>
          <w:rFonts w:ascii="PT Serif" w:hAnsi="PT Serif"/>
          <w:color w:val="22272F"/>
          <w:sz w:val="23"/>
          <w:szCs w:val="23"/>
          <w:u w:val="single"/>
        </w:rPr>
        <w:t>без согласия работника</w:t>
      </w:r>
      <w:r w:rsidRPr="00FE0138">
        <w:rPr>
          <w:rFonts w:ascii="PT Serif" w:hAnsi="PT Serif"/>
          <w:color w:val="22272F"/>
          <w:sz w:val="23"/>
          <w:szCs w:val="23"/>
        </w:rPr>
        <w:t>:</w:t>
      </w:r>
    </w:p>
    <w:p w14:paraId="073FED58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-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14:paraId="3A80EC09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- 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14:paraId="7EEBEF68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 xml:space="preserve">- для выполнения работ, необходимость которых обусловлена введением чрезвычайного или военного положения, либо неотложных работ в условиях </w:t>
      </w:r>
      <w:r w:rsidRPr="00FE0138">
        <w:rPr>
          <w:rFonts w:ascii="PT Serif" w:hAnsi="PT Serif"/>
          <w:color w:val="22272F"/>
          <w:sz w:val="23"/>
          <w:szCs w:val="23"/>
        </w:rPr>
        <w:lastRenderedPageBreak/>
        <w:t>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части, а также в случаях, когда вводятся специальные меры в сфере экономики, а Правительство Российской Федерации установило особенности правового регулирования трудовых отношений в отдельных организациях, их структурных подразделениях и на отдельных производственных объектах;</w:t>
      </w:r>
    </w:p>
    <w:p w14:paraId="3C4C5654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3) </w:t>
      </w:r>
      <w:r w:rsidRPr="00FE0138">
        <w:rPr>
          <w:rFonts w:ascii="PT Serif" w:hAnsi="PT Serif"/>
          <w:color w:val="22272F"/>
          <w:sz w:val="23"/>
          <w:szCs w:val="23"/>
          <w:u w:val="single"/>
        </w:rPr>
        <w:t>в порядке, устанавливаемом коллективным договором, локальным нормативным актом организации, трудовым договором</w:t>
      </w:r>
      <w:r w:rsidRPr="00FE0138">
        <w:rPr>
          <w:rFonts w:ascii="PT Serif" w:hAnsi="PT Serif"/>
          <w:color w:val="22272F"/>
          <w:sz w:val="23"/>
          <w:szCs w:val="23"/>
        </w:rPr>
        <w:t>:</w:t>
      </w:r>
    </w:p>
    <w:p w14:paraId="57989D92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- творческих работников СМИ, организаций кинематографии, теле- и видеосъемочных коллективов, театров, театральных и концертных организаций, цирков и иных лиц, чьи работы, профессии, должности указаны в перечне, утвержденном Правительством РФ;</w:t>
      </w:r>
    </w:p>
    <w:p w14:paraId="14E1C7B4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4) </w:t>
      </w:r>
      <w:r w:rsidRPr="00FE0138">
        <w:rPr>
          <w:rFonts w:ascii="PT Serif" w:hAnsi="PT Serif"/>
          <w:color w:val="22272F"/>
          <w:sz w:val="23"/>
          <w:szCs w:val="23"/>
          <w:u w:val="single"/>
        </w:rPr>
        <w:t>с письменного согласия работника и с учетом мнения выборного органа первичной профсоюзной организации</w:t>
      </w:r>
      <w:r w:rsidRPr="00FE0138">
        <w:rPr>
          <w:rFonts w:ascii="PT Serif" w:hAnsi="PT Serif"/>
          <w:color w:val="22272F"/>
          <w:sz w:val="23"/>
          <w:szCs w:val="23"/>
        </w:rPr>
        <w:t> (если он есть):</w:t>
      </w:r>
    </w:p>
    <w:p w14:paraId="34B6F9D1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- в остальных случаях.</w:t>
      </w:r>
    </w:p>
    <w:p w14:paraId="6A9A8DF5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  <w:u w:val="single"/>
        </w:rPr>
        <w:t>Также работа в нерабочие праздничные дни допускается</w:t>
      </w:r>
      <w:r w:rsidRPr="00FE0138">
        <w:rPr>
          <w:rFonts w:ascii="PT Serif" w:hAnsi="PT Serif"/>
          <w:color w:val="22272F"/>
          <w:sz w:val="23"/>
          <w:szCs w:val="23"/>
        </w:rPr>
        <w:t>:</w:t>
      </w:r>
    </w:p>
    <w:p w14:paraId="4644D156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- на непрерывно действующих предприятиях, осуществляющих производство работ, приостановка которых невозможна по производственно-техническим условиям;</w:t>
      </w:r>
    </w:p>
    <w:p w14:paraId="591FA835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- по работам, вызываемым необходимостью обслуживания населения;</w:t>
      </w:r>
    </w:p>
    <w:p w14:paraId="2E84DC89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- по неотложным ремонтным и погрузочно-разгрузочным работам.</w:t>
      </w:r>
    </w:p>
    <w:p w14:paraId="3A0D4119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Как правило, если деятельность организации связана с выполнением таких неотложных и(или) непрерывных работ, то применяется сменный график работы, и в этом графике заранее планируется работа в праздничные дни. </w:t>
      </w:r>
    </w:p>
    <w:p w14:paraId="298720F1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Во всех случаях привлечение работников к работе в выходные и нерабочие праздничные дни производится по письменному распоряжению работодателя.</w:t>
      </w:r>
    </w:p>
    <w:p w14:paraId="4007949E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 Оплата за работу в выходные и праздничные дни производится в размере, определенном коллективным договором, положением об оплате труда (или ином аналогичном документе) организации, трудовым договором, но не менее чем в двойном размере. Вместо повышенной оплаты по желанию работника (а не по выбору работодателя) за каждый день работы в выходной или праздничный день может предоставляться дополнительный день отдыха.</w:t>
      </w:r>
    </w:p>
    <w:p w14:paraId="7DDD4DC8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b/>
          <w:bCs/>
          <w:color w:val="22272F"/>
          <w:sz w:val="23"/>
          <w:szCs w:val="23"/>
        </w:rPr>
        <w:t>Если работодатель нарушает порядок привлечения к работе в выходные и праздничные дни или оплаты такой работы, и Вы считаете, что Ваши права нарушены, Вы можете обратиться за защитой своих прав в территориальный орган Роструда – государственную инспекцию труда (</w:t>
      </w:r>
      <w:r w:rsidR="003B7E66">
        <w:rPr>
          <w:rFonts w:ascii="PT Serif" w:hAnsi="PT Serif"/>
          <w:b/>
          <w:bCs/>
          <w:color w:val="22272F"/>
          <w:sz w:val="23"/>
          <w:szCs w:val="23"/>
        </w:rPr>
        <w:t>посредством обращения на сервис Онлайнинспекция.рф</w:t>
      </w:r>
      <w:r w:rsidRPr="00FE0138">
        <w:rPr>
          <w:rFonts w:ascii="PT Serif" w:hAnsi="PT Serif"/>
          <w:b/>
          <w:bCs/>
          <w:color w:val="22272F"/>
          <w:sz w:val="23"/>
          <w:szCs w:val="23"/>
        </w:rPr>
        <w:t>), а также в суд.</w:t>
      </w:r>
    </w:p>
    <w:p w14:paraId="2DFDF070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br/>
      </w:r>
      <w:r w:rsidRPr="00FE0138">
        <w:rPr>
          <w:rFonts w:ascii="PT Serif" w:hAnsi="PT Serif"/>
          <w:b/>
          <w:bCs/>
          <w:color w:val="22272F"/>
          <w:sz w:val="23"/>
          <w:szCs w:val="23"/>
        </w:rPr>
        <w:t>Правовое обоснование</w:t>
      </w:r>
    </w:p>
    <w:p w14:paraId="01FDB90E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Статья 113 ТК РФ устанавливает, что работа в выходные и нерабочие праздничные дни запрещается, за исключением случаев, предусмотренных Кодексом.</w:t>
      </w:r>
    </w:p>
    <w:p w14:paraId="7DB102AF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предпринимателя.</w:t>
      </w:r>
    </w:p>
    <w:p w14:paraId="0AC0E10D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lastRenderedPageBreak/>
        <w:t>Привлечение работников к работе в выходные и нерабочие праздничные дни без их согласия допускается в следующих случаях:</w:t>
      </w:r>
    </w:p>
    <w:p w14:paraId="2486624D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1)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14:paraId="5275EEC0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2) 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14:paraId="1155203B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3) для выполнения работ, необходимость которых обусловлена введением чрезвычайного или военного положения, либо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части, а также в случаях, предусмотренных настоящим ТК РФ.</w:t>
      </w:r>
    </w:p>
    <w:p w14:paraId="09C2412B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организации.</w:t>
      </w:r>
    </w:p>
    <w:p w14:paraId="7C4AB7E7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В нерабочие праздничные дни допускается производство работ, приостановка которых невозможна по производственно-техническим условиям (непрерывно действующие организации), работ, вызываемых необходимостью обслуживания населения, а также неотложных ремонтных и погрузочно-разгрузочных работ.</w:t>
      </w:r>
    </w:p>
    <w:p w14:paraId="597E1C57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Привлечение к работе в выходные и нерабочие праздничные дни инвалидов, женщин,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трех лет, должны быть под роспись ознакомлены со своим правом отказаться от работы в выходной или нерабочий праздничный день.</w:t>
      </w:r>
    </w:p>
    <w:p w14:paraId="56122685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14:paraId="115CB242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Согласно статье 153 ТК РФ работа в выходной или нерабочий праздничный день оплачивается не менее чем в двойном размере:</w:t>
      </w:r>
    </w:p>
    <w:p w14:paraId="2C2F3DB5" w14:textId="77777777" w:rsidR="00FE0138" w:rsidRPr="00FE0138" w:rsidRDefault="00FE0138" w:rsidP="003B7E66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сдельщикам - не менее чем по двойным сдельным расценкам;</w:t>
      </w:r>
    </w:p>
    <w:p w14:paraId="2B5F1748" w14:textId="77777777" w:rsidR="00FE0138" w:rsidRPr="00FE0138" w:rsidRDefault="00FE0138" w:rsidP="003B7E66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работникам, труд которых оплачивается по дневным и часовым тарифным ставкам, - в размере не менее двойной дневной или часовой тарифной ставки;</w:t>
      </w:r>
    </w:p>
    <w:p w14:paraId="7A0CE66A" w14:textId="77777777" w:rsidR="00FE0138" w:rsidRPr="00FE0138" w:rsidRDefault="00FE0138" w:rsidP="003B7E66">
      <w:pPr>
        <w:pStyle w:val="s1"/>
        <w:numPr>
          <w:ilvl w:val="0"/>
          <w:numId w:val="1"/>
        </w:numPr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</w:r>
    </w:p>
    <w:p w14:paraId="5BF078BA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14:paraId="33545A1A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lastRenderedPageBreak/>
        <w:t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</w:t>
      </w:r>
    </w:p>
    <w:p w14:paraId="46116BD1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14:paraId="2561F8A2" w14:textId="77777777" w:rsidR="00FE0138" w:rsidRPr="00FE0138" w:rsidRDefault="00FE0138" w:rsidP="003B7E66">
      <w:pPr>
        <w:pStyle w:val="s1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 w:rsidRPr="00FE0138">
        <w:rPr>
          <w:rFonts w:ascii="PT Serif" w:hAnsi="PT Serif"/>
          <w:color w:val="22272F"/>
          <w:sz w:val="23"/>
          <w:szCs w:val="23"/>
        </w:rPr>
        <w:t>Оплата труда в выходные и нерабочие праздничные дни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определяться на основании коллективного договора, локального нормативного акта, трудового договора.</w:t>
      </w:r>
    </w:p>
    <w:p w14:paraId="3A8C322C" w14:textId="77777777" w:rsidR="00FE0138" w:rsidRDefault="00FE0138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</w:p>
    <w:p w14:paraId="2F6D9B3A" w14:textId="77777777" w:rsidR="003B7E66" w:rsidRDefault="003B7E66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</w:p>
    <w:p w14:paraId="1AE8C05D" w14:textId="77777777" w:rsidR="003B7E66" w:rsidRDefault="003B7E66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</w:p>
    <w:p w14:paraId="6E285D6A" w14:textId="77777777" w:rsidR="003B7E66" w:rsidRDefault="003B7E66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 xml:space="preserve">Материал </w:t>
      </w:r>
      <w:r w:rsidR="00A35A57">
        <w:rPr>
          <w:rFonts w:ascii="PT Serif" w:hAnsi="PT Serif"/>
          <w:color w:val="22272F"/>
          <w:sz w:val="23"/>
          <w:szCs w:val="23"/>
        </w:rPr>
        <w:t>подготовлен</w:t>
      </w:r>
      <w:r>
        <w:rPr>
          <w:rFonts w:ascii="PT Serif" w:hAnsi="PT Serif"/>
          <w:color w:val="22272F"/>
          <w:sz w:val="23"/>
          <w:szCs w:val="23"/>
        </w:rPr>
        <w:t xml:space="preserve"> с использованием системы Гарант, информации Роструда и сервиса Онлайнинспекция.рф </w:t>
      </w:r>
    </w:p>
    <w:p w14:paraId="1D949D1A" w14:textId="77777777" w:rsidR="00FE0138" w:rsidRDefault="00FE0138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</w:p>
    <w:p w14:paraId="695BB001" w14:textId="77777777" w:rsidR="00FE0138" w:rsidRDefault="00FE0138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</w:p>
    <w:p w14:paraId="7D7C1417" w14:textId="77777777" w:rsidR="00B403FA" w:rsidRDefault="00B403FA" w:rsidP="003B7E66">
      <w:pPr>
        <w:pStyle w:val="s1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</w:p>
    <w:p w14:paraId="1C1BAE9E" w14:textId="77777777" w:rsidR="004236BE" w:rsidRPr="008756CD" w:rsidRDefault="004236BE" w:rsidP="003B7E66">
      <w:pPr>
        <w:spacing w:after="0"/>
        <w:rPr>
          <w:rFonts w:ascii="Times New Roman" w:hAnsi="Times New Roman" w:cs="Times New Roman"/>
        </w:rPr>
      </w:pPr>
    </w:p>
    <w:sectPr w:rsidR="004236BE" w:rsidRPr="0087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534F5"/>
    <w:multiLevelType w:val="hybridMultilevel"/>
    <w:tmpl w:val="A8F8CAAE"/>
    <w:lvl w:ilvl="0" w:tplc="720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986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CD"/>
    <w:rsid w:val="001B66FB"/>
    <w:rsid w:val="00246A28"/>
    <w:rsid w:val="003B7E66"/>
    <w:rsid w:val="00402694"/>
    <w:rsid w:val="004236BE"/>
    <w:rsid w:val="00645E7C"/>
    <w:rsid w:val="007C14D9"/>
    <w:rsid w:val="008635A9"/>
    <w:rsid w:val="008756CD"/>
    <w:rsid w:val="00A35A57"/>
    <w:rsid w:val="00B403FA"/>
    <w:rsid w:val="00DF360F"/>
    <w:rsid w:val="00E17ADB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7D9D"/>
  <w15:chartTrackingRefBased/>
  <w15:docId w15:val="{C149B08F-9966-41E4-A8A6-BA7A23B7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7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8756CD"/>
    <w:rPr>
      <w:color w:val="0000FF"/>
      <w:u w:val="single"/>
    </w:rPr>
  </w:style>
  <w:style w:type="character" w:customStyle="1" w:styleId="s10">
    <w:name w:val="s_10"/>
    <w:basedOn w:val="a0"/>
    <w:rsid w:val="008756CD"/>
  </w:style>
  <w:style w:type="paragraph" w:customStyle="1" w:styleId="s74">
    <w:name w:val="s_74"/>
    <w:basedOn w:val="a"/>
    <w:rsid w:val="00B4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services/arbitr/link/323421960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services/arbitr/link/145802674" TargetMode="External"/><Relationship Id="rId21" Type="http://schemas.openxmlformats.org/officeDocument/2006/relationships/hyperlink" Target="https://internet.garant.ru/services/arbitr/link/316671238" TargetMode="External"/><Relationship Id="rId34" Type="http://schemas.openxmlformats.org/officeDocument/2006/relationships/hyperlink" Target="https://internet.garant.ru/services/arbitr/link/327668697" TargetMode="External"/><Relationship Id="rId42" Type="http://schemas.openxmlformats.org/officeDocument/2006/relationships/hyperlink" Target="https://internet.garant.ru/services/arbitr/link/321977525" TargetMode="External"/><Relationship Id="rId47" Type="http://schemas.openxmlformats.org/officeDocument/2006/relationships/hyperlink" Target="https://internet.garant.ru/services/arbitr/link/315503465" TargetMode="External"/><Relationship Id="rId50" Type="http://schemas.openxmlformats.org/officeDocument/2006/relationships/hyperlink" Target="https://internet.garant.ru/services/arbitr/link/335337327" TargetMode="External"/><Relationship Id="rId55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services/arbitr/link/325724796" TargetMode="External"/><Relationship Id="rId29" Type="http://schemas.openxmlformats.org/officeDocument/2006/relationships/hyperlink" Target="https://internet.garant.ru/services/arbitr/link/332599446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services/arbitr/link/110130308" TargetMode="External"/><Relationship Id="rId32" Type="http://schemas.openxmlformats.org/officeDocument/2006/relationships/hyperlink" Target="https://internet.garant.ru/services/arbitr/link/310844232" TargetMode="External"/><Relationship Id="rId37" Type="http://schemas.openxmlformats.org/officeDocument/2006/relationships/hyperlink" Target="https://internet.garant.ru/services/arbitr/link/126597623" TargetMode="External"/><Relationship Id="rId40" Type="http://schemas.openxmlformats.org/officeDocument/2006/relationships/hyperlink" Target="https://internet.garant.ru/services/arbitr/link/109579980" TargetMode="External"/><Relationship Id="rId45" Type="http://schemas.openxmlformats.org/officeDocument/2006/relationships/hyperlink" Target="https://internet.garant.ru/services/arbitr/link/33783909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services/arbitr/link/335145711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internet.garant.ru/services/arbitr/link/143648356" TargetMode="External"/><Relationship Id="rId14" Type="http://schemas.openxmlformats.org/officeDocument/2006/relationships/hyperlink" Target="https://internet.garant.ru/services/arbitr/link/333061158" TargetMode="External"/><Relationship Id="rId22" Type="http://schemas.openxmlformats.org/officeDocument/2006/relationships/hyperlink" Target="https://internet.garant.ru/services/arbitr/link/332895266" TargetMode="External"/><Relationship Id="rId27" Type="http://schemas.openxmlformats.org/officeDocument/2006/relationships/hyperlink" Target="https://internet.garant.ru/services/arbitr/link/333059439" TargetMode="External"/><Relationship Id="rId30" Type="http://schemas.openxmlformats.org/officeDocument/2006/relationships/hyperlink" Target="https://internet.garant.ru/services/arbitr/link/316419993" TargetMode="External"/><Relationship Id="rId35" Type="http://schemas.openxmlformats.org/officeDocument/2006/relationships/hyperlink" Target="https://internet.garant.ru/services/arbitr/link/150012136" TargetMode="External"/><Relationship Id="rId43" Type="http://schemas.openxmlformats.org/officeDocument/2006/relationships/hyperlink" Target="https://internet.garant.ru/services/arbitr/link/317032584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services/arbitr/link/325729373" TargetMode="External"/><Relationship Id="rId25" Type="http://schemas.openxmlformats.org/officeDocument/2006/relationships/hyperlink" Target="https://internet.garant.ru/services/arbitr/link/119373726" TargetMode="External"/><Relationship Id="rId33" Type="http://schemas.openxmlformats.org/officeDocument/2006/relationships/hyperlink" Target="https://internet.garant.ru/services/arbitr/link/100608609" TargetMode="External"/><Relationship Id="rId38" Type="http://schemas.openxmlformats.org/officeDocument/2006/relationships/hyperlink" Target="https://internet.garant.ru/services/arbitr/link/329545149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services/arbitr/link/101655512" TargetMode="External"/><Relationship Id="rId41" Type="http://schemas.openxmlformats.org/officeDocument/2006/relationships/hyperlink" Target="https://internet.garant.ru/services/arbitr/link/317501499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services/arbitr/link/332886365" TargetMode="External"/><Relationship Id="rId23" Type="http://schemas.openxmlformats.org/officeDocument/2006/relationships/hyperlink" Target="https://internet.garant.ru/services/arbitr/link/311548569" TargetMode="External"/><Relationship Id="rId28" Type="http://schemas.openxmlformats.org/officeDocument/2006/relationships/hyperlink" Target="https://internet.garant.ru/services/arbitr/link/332191587" TargetMode="External"/><Relationship Id="rId36" Type="http://schemas.openxmlformats.org/officeDocument/2006/relationships/hyperlink" Target="https://internet.garant.ru/services/arbitr/link/131044758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services/arbitr/link/335114070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services/arbitr/link/331480690" TargetMode="External"/><Relationship Id="rId44" Type="http://schemas.openxmlformats.org/officeDocument/2006/relationships/hyperlink" Target="https://internet.garant.ru/services/arbitr/link/304494882" TargetMode="External"/><Relationship Id="rId52" Type="http://schemas.openxmlformats.org/officeDocument/2006/relationships/hyperlink" Target="https://internet.garant.ru/services/arbitr/link/333354203" TargetMode="External"/><Relationship Id="rId6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4958</Words>
  <Characters>28263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Колабаева Анна Александровна</dc:creator>
  <cp:keywords/>
  <dc:description/>
  <cp:lastModifiedBy>Trade Electro</cp:lastModifiedBy>
  <cp:revision>3</cp:revision>
  <dcterms:created xsi:type="dcterms:W3CDTF">2023-10-16T06:56:00Z</dcterms:created>
  <dcterms:modified xsi:type="dcterms:W3CDTF">2023-10-27T07:25:00Z</dcterms:modified>
</cp:coreProperties>
</file>